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43C47" w14:textId="77777777" w:rsidR="00953EDA" w:rsidRDefault="00953EDA" w:rsidP="00953EDA">
      <w:pPr>
        <w:jc w:val="center"/>
        <w:rPr>
          <w:b/>
          <w:bCs/>
          <w:sz w:val="30"/>
          <w:szCs w:val="30"/>
        </w:rPr>
      </w:pPr>
    </w:p>
    <w:p w14:paraId="47FD0104" w14:textId="77777777" w:rsidR="00953EDA" w:rsidRDefault="00953EDA" w:rsidP="00953EDA">
      <w:pPr>
        <w:jc w:val="center"/>
        <w:rPr>
          <w:b/>
          <w:bCs/>
          <w:sz w:val="30"/>
          <w:szCs w:val="30"/>
        </w:rPr>
      </w:pPr>
    </w:p>
    <w:p w14:paraId="08B49509" w14:textId="24D07B6B" w:rsidR="00D97D19" w:rsidRDefault="00953EDA" w:rsidP="00953EDA">
      <w:pPr>
        <w:jc w:val="center"/>
        <w:rPr>
          <w:b/>
          <w:bCs/>
          <w:sz w:val="30"/>
          <w:szCs w:val="30"/>
        </w:rPr>
      </w:pPr>
      <w:r w:rsidRPr="00953EDA">
        <w:rPr>
          <w:b/>
          <w:bCs/>
          <w:sz w:val="30"/>
          <w:szCs w:val="30"/>
        </w:rPr>
        <w:t xml:space="preserve">TotalEnergies se convierte en </w:t>
      </w:r>
      <w:proofErr w:type="gramStart"/>
      <w:r w:rsidR="00A67322">
        <w:rPr>
          <w:b/>
          <w:bCs/>
          <w:sz w:val="30"/>
          <w:szCs w:val="30"/>
        </w:rPr>
        <w:t>S</w:t>
      </w:r>
      <w:r w:rsidRPr="00953EDA">
        <w:rPr>
          <w:b/>
          <w:bCs/>
          <w:sz w:val="30"/>
          <w:szCs w:val="30"/>
        </w:rPr>
        <w:t>ponsor</w:t>
      </w:r>
      <w:proofErr w:type="gramEnd"/>
      <w:r w:rsidRPr="00953EDA">
        <w:rPr>
          <w:b/>
          <w:bCs/>
          <w:sz w:val="30"/>
          <w:szCs w:val="30"/>
        </w:rPr>
        <w:t xml:space="preserve"> </w:t>
      </w:r>
      <w:r w:rsidR="00A67322">
        <w:rPr>
          <w:b/>
          <w:bCs/>
          <w:sz w:val="30"/>
          <w:szCs w:val="30"/>
        </w:rPr>
        <w:t>O</w:t>
      </w:r>
      <w:r w:rsidRPr="00953EDA">
        <w:rPr>
          <w:b/>
          <w:bCs/>
          <w:sz w:val="30"/>
          <w:szCs w:val="30"/>
        </w:rPr>
        <w:t>ficial de</w:t>
      </w:r>
      <w:r w:rsidR="00A67322">
        <w:rPr>
          <w:b/>
          <w:bCs/>
          <w:sz w:val="30"/>
          <w:szCs w:val="30"/>
        </w:rPr>
        <w:t xml:space="preserve"> la Copa </w:t>
      </w:r>
      <w:r>
        <w:rPr>
          <w:b/>
          <w:bCs/>
          <w:sz w:val="30"/>
          <w:szCs w:val="30"/>
        </w:rPr>
        <w:t xml:space="preserve">Mundial de Rugby </w:t>
      </w:r>
      <w:r w:rsidRPr="00953EDA">
        <w:rPr>
          <w:b/>
          <w:bCs/>
          <w:sz w:val="30"/>
          <w:szCs w:val="30"/>
        </w:rPr>
        <w:t>2023</w:t>
      </w:r>
      <w:r>
        <w:rPr>
          <w:b/>
          <w:bCs/>
          <w:sz w:val="30"/>
          <w:szCs w:val="30"/>
        </w:rPr>
        <w:t>, con sede en Francia</w:t>
      </w:r>
    </w:p>
    <w:p w14:paraId="32F373C2" w14:textId="77777777" w:rsidR="00953EDA" w:rsidRDefault="00953EDA" w:rsidP="00953EDA">
      <w:pPr>
        <w:jc w:val="center"/>
        <w:rPr>
          <w:b/>
          <w:bCs/>
          <w:sz w:val="30"/>
          <w:szCs w:val="30"/>
        </w:rPr>
      </w:pPr>
    </w:p>
    <w:p w14:paraId="1FE996CE" w14:textId="77777777" w:rsidR="00953EDA" w:rsidRDefault="00953EDA"/>
    <w:p w14:paraId="057D9A8D" w14:textId="13C60EC4" w:rsidR="00953EDA" w:rsidRDefault="00953EDA" w:rsidP="00953EDA">
      <w:pPr>
        <w:spacing w:after="200" w:line="360" w:lineRule="auto"/>
        <w:rPr>
          <w:sz w:val="22"/>
          <w:szCs w:val="22"/>
        </w:rPr>
      </w:pPr>
      <w:r>
        <w:rPr>
          <w:b/>
          <w:sz w:val="22"/>
          <w:szCs w:val="22"/>
        </w:rPr>
        <w:t>París</w:t>
      </w:r>
      <w:r w:rsidR="00813116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25 de </w:t>
      </w:r>
      <w:proofErr w:type="gramStart"/>
      <w:r w:rsidR="00731816">
        <w:rPr>
          <w:b/>
          <w:sz w:val="22"/>
          <w:szCs w:val="22"/>
        </w:rPr>
        <w:t>J</w:t>
      </w:r>
      <w:r w:rsidR="00813116">
        <w:rPr>
          <w:b/>
          <w:sz w:val="22"/>
          <w:szCs w:val="22"/>
        </w:rPr>
        <w:t>u</w:t>
      </w:r>
      <w:r>
        <w:rPr>
          <w:b/>
          <w:sz w:val="22"/>
          <w:szCs w:val="22"/>
        </w:rPr>
        <w:t>n</w:t>
      </w:r>
      <w:r w:rsidR="00813116">
        <w:rPr>
          <w:b/>
          <w:sz w:val="22"/>
          <w:szCs w:val="22"/>
        </w:rPr>
        <w:t>io</w:t>
      </w:r>
      <w:proofErr w:type="gramEnd"/>
      <w:r w:rsidR="00813116">
        <w:rPr>
          <w:b/>
          <w:sz w:val="22"/>
          <w:szCs w:val="22"/>
        </w:rPr>
        <w:t xml:space="preserve"> de 2021 </w:t>
      </w:r>
      <w:r w:rsidR="005C526A">
        <w:rPr>
          <w:b/>
          <w:sz w:val="22"/>
          <w:szCs w:val="22"/>
        </w:rPr>
        <w:t>–</w:t>
      </w:r>
      <w:r w:rsidR="008131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El Comité Organizador de Francia 2023 y TotalEnergies se complacen en anunciar que TotalEnergies se ha convertido en Sponsor Oficial del Rugby </w:t>
      </w:r>
      <w:proofErr w:type="spellStart"/>
      <w:r>
        <w:rPr>
          <w:sz w:val="22"/>
          <w:szCs w:val="22"/>
        </w:rPr>
        <w:t>World</w:t>
      </w:r>
      <w:proofErr w:type="spellEnd"/>
      <w:r>
        <w:rPr>
          <w:sz w:val="22"/>
          <w:szCs w:val="22"/>
        </w:rPr>
        <w:t xml:space="preserve"> Cup Francia 2023.</w:t>
      </w:r>
    </w:p>
    <w:p w14:paraId="3E9EC5F3" w14:textId="0AFDC5C7" w:rsidR="00953EDA" w:rsidRDefault="00953EDA" w:rsidP="00953EDA">
      <w:pPr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Con esta asociación, TotalEnergies apoyará la misión de hacer del </w:t>
      </w:r>
      <w:r w:rsidR="00A67322">
        <w:rPr>
          <w:sz w:val="22"/>
          <w:szCs w:val="22"/>
        </w:rPr>
        <w:t xml:space="preserve">torneo </w:t>
      </w:r>
      <w:r>
        <w:rPr>
          <w:sz w:val="22"/>
          <w:szCs w:val="22"/>
        </w:rPr>
        <w:t xml:space="preserve">Rugby </w:t>
      </w:r>
      <w:proofErr w:type="spellStart"/>
      <w:r>
        <w:rPr>
          <w:sz w:val="22"/>
          <w:szCs w:val="22"/>
        </w:rPr>
        <w:t>World</w:t>
      </w:r>
      <w:proofErr w:type="spellEnd"/>
      <w:r>
        <w:rPr>
          <w:sz w:val="22"/>
          <w:szCs w:val="22"/>
        </w:rPr>
        <w:t xml:space="preserve"> Cup Francia 2023 un momento de intercambio y celebración en todas las regiones de Francia. Brindará una oportunidad para que la compañía presente su amplio perfil energético a una gran audiencia y, a través de est</w:t>
      </w:r>
      <w:r w:rsidR="00897F7C">
        <w:rPr>
          <w:sz w:val="22"/>
          <w:szCs w:val="22"/>
        </w:rPr>
        <w:t>a ambición</w:t>
      </w:r>
      <w:r>
        <w:rPr>
          <w:sz w:val="22"/>
          <w:szCs w:val="22"/>
        </w:rPr>
        <w:t>, buscará fortalecer los lazos con sus grupos de interés.</w:t>
      </w:r>
    </w:p>
    <w:p w14:paraId="6C1CD3FD" w14:textId="26B256C6" w:rsidR="00953EDA" w:rsidRDefault="00953EDA" w:rsidP="00953EDA">
      <w:pPr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Rugby </w:t>
      </w:r>
      <w:proofErr w:type="spellStart"/>
      <w:r>
        <w:rPr>
          <w:sz w:val="22"/>
          <w:szCs w:val="22"/>
        </w:rPr>
        <w:t>World</w:t>
      </w:r>
      <w:proofErr w:type="spellEnd"/>
      <w:r>
        <w:rPr>
          <w:sz w:val="22"/>
          <w:szCs w:val="22"/>
        </w:rPr>
        <w:t xml:space="preserve"> Cup Francia 2023 y TotalEnergies están comprometidos con la sustentabilidad como parte integral de su estrategia, proyectos y operaciones. Poniendo esto en acción, ambas partes trabajarán juntas para crear un evento ambientalmente responsable, especialmente a través del despliegue de un plan de movilidad descarbonizado y el suministro de energía verde.</w:t>
      </w:r>
    </w:p>
    <w:p w14:paraId="28FD9383" w14:textId="77777777" w:rsidR="00953EDA" w:rsidRDefault="00953EDA" w:rsidP="00953EDA">
      <w:pPr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Por esta razón, la empresa TotalEnergies se complace en unirse a la familia de patrocinadores de RWC Francia 2023.</w:t>
      </w:r>
    </w:p>
    <w:p w14:paraId="57810204" w14:textId="047DF770" w:rsidR="00953EDA" w:rsidRPr="00953EDA" w:rsidRDefault="00953EDA" w:rsidP="00953EDA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Al comentar sobre la asociación, </w:t>
      </w:r>
      <w:r w:rsidRPr="00953EDA">
        <w:rPr>
          <w:b/>
          <w:bCs/>
          <w:sz w:val="22"/>
          <w:szCs w:val="22"/>
        </w:rPr>
        <w:t xml:space="preserve">Claude </w:t>
      </w:r>
      <w:proofErr w:type="spellStart"/>
      <w:r w:rsidRPr="00953EDA">
        <w:rPr>
          <w:b/>
          <w:bCs/>
          <w:sz w:val="22"/>
          <w:szCs w:val="22"/>
        </w:rPr>
        <w:t>Atcher</w:t>
      </w:r>
      <w:proofErr w:type="spellEnd"/>
      <w:r w:rsidRPr="00953EDA">
        <w:rPr>
          <w:b/>
          <w:bCs/>
          <w:sz w:val="22"/>
          <w:szCs w:val="22"/>
        </w:rPr>
        <w:t>, CEO de Francia 2023, declaró</w:t>
      </w:r>
      <w:r>
        <w:rPr>
          <w:sz w:val="22"/>
          <w:szCs w:val="22"/>
        </w:rPr>
        <w:t>:</w:t>
      </w:r>
      <w:r>
        <w:rPr>
          <w:sz w:val="22"/>
          <w:szCs w:val="22"/>
        </w:rPr>
        <w:br/>
      </w:r>
      <w:r w:rsidRPr="00953EDA">
        <w:rPr>
          <w:i/>
          <w:iCs/>
          <w:sz w:val="22"/>
          <w:szCs w:val="22"/>
        </w:rPr>
        <w:t xml:space="preserve">“TotalEnergies quiere cambiar las líneas y desempeñar su papel protagónico para enfrentar el cambio climático. Queremos avanzar juntos hacia las nuevas energías que deben estar </w:t>
      </w:r>
      <w:r w:rsidR="00897F7C">
        <w:rPr>
          <w:i/>
          <w:iCs/>
          <w:sz w:val="22"/>
          <w:szCs w:val="22"/>
        </w:rPr>
        <w:t>en el centro</w:t>
      </w:r>
      <w:r w:rsidR="00897F7C" w:rsidRPr="00953EDA">
        <w:rPr>
          <w:i/>
          <w:iCs/>
          <w:sz w:val="22"/>
          <w:szCs w:val="22"/>
        </w:rPr>
        <w:t xml:space="preserve"> </w:t>
      </w:r>
      <w:r w:rsidR="00897F7C">
        <w:rPr>
          <w:i/>
          <w:iCs/>
          <w:sz w:val="22"/>
          <w:szCs w:val="22"/>
        </w:rPr>
        <w:t>del</w:t>
      </w:r>
      <w:r w:rsidR="00897F7C" w:rsidRPr="00953EDA">
        <w:rPr>
          <w:i/>
          <w:iCs/>
          <w:sz w:val="22"/>
          <w:szCs w:val="22"/>
        </w:rPr>
        <w:t xml:space="preserve"> </w:t>
      </w:r>
      <w:r w:rsidRPr="00953EDA">
        <w:rPr>
          <w:i/>
          <w:iCs/>
          <w:sz w:val="22"/>
          <w:szCs w:val="22"/>
        </w:rPr>
        <w:t xml:space="preserve">Rugby </w:t>
      </w:r>
      <w:proofErr w:type="spellStart"/>
      <w:r w:rsidRPr="00953EDA">
        <w:rPr>
          <w:i/>
          <w:iCs/>
          <w:sz w:val="22"/>
          <w:szCs w:val="22"/>
        </w:rPr>
        <w:t>World</w:t>
      </w:r>
      <w:proofErr w:type="spellEnd"/>
      <w:r w:rsidRPr="00953EDA">
        <w:rPr>
          <w:i/>
          <w:iCs/>
          <w:sz w:val="22"/>
          <w:szCs w:val="22"/>
        </w:rPr>
        <w:t xml:space="preserve"> Cup Francia 2023, y participar de</w:t>
      </w:r>
      <w:r w:rsidR="00897F7C">
        <w:rPr>
          <w:i/>
          <w:iCs/>
          <w:sz w:val="22"/>
          <w:szCs w:val="22"/>
        </w:rPr>
        <w:t xml:space="preserve"> su</w:t>
      </w:r>
      <w:r w:rsidRPr="00953EDA">
        <w:rPr>
          <w:i/>
          <w:iCs/>
          <w:sz w:val="22"/>
          <w:szCs w:val="22"/>
        </w:rPr>
        <w:t xml:space="preserve"> impacto positivo para la sociedad. Estoy encantado de tener a TotalEnergies, con su conocimiento y su experiencia, entre nuestros </w:t>
      </w:r>
      <w:r w:rsidR="00897F7C">
        <w:rPr>
          <w:i/>
          <w:iCs/>
          <w:sz w:val="22"/>
          <w:szCs w:val="22"/>
        </w:rPr>
        <w:t>P</w:t>
      </w:r>
      <w:r w:rsidR="00897F7C" w:rsidRPr="00953EDA">
        <w:rPr>
          <w:i/>
          <w:iCs/>
          <w:sz w:val="22"/>
          <w:szCs w:val="22"/>
        </w:rPr>
        <w:t xml:space="preserve">atrocinadores </w:t>
      </w:r>
      <w:r w:rsidR="00897F7C">
        <w:rPr>
          <w:i/>
          <w:iCs/>
          <w:sz w:val="22"/>
          <w:szCs w:val="22"/>
        </w:rPr>
        <w:t>O</w:t>
      </w:r>
      <w:r w:rsidR="00897F7C" w:rsidRPr="00953EDA">
        <w:rPr>
          <w:i/>
          <w:iCs/>
          <w:sz w:val="22"/>
          <w:szCs w:val="22"/>
        </w:rPr>
        <w:t>ficiales</w:t>
      </w:r>
      <w:r w:rsidRPr="00953EDA">
        <w:rPr>
          <w:i/>
          <w:iCs/>
          <w:sz w:val="22"/>
          <w:szCs w:val="22"/>
        </w:rPr>
        <w:t>. TotalEnergies apoya desde hace mucho tiempo al rugby francés. Estamos seguros de que su gran cobertura a nivel nacional contribuirá significativamente al éxito de nuestro evento".</w:t>
      </w:r>
    </w:p>
    <w:p w14:paraId="3EC86808" w14:textId="6A1669BA" w:rsidR="00D97D19" w:rsidRPr="00953EDA" w:rsidRDefault="00953EDA">
      <w:pPr>
        <w:spacing w:after="200" w:line="360" w:lineRule="auto"/>
        <w:rPr>
          <w:b/>
          <w:bCs/>
          <w:i/>
          <w:iCs/>
          <w:sz w:val="22"/>
          <w:szCs w:val="22"/>
        </w:rPr>
      </w:pPr>
      <w:r w:rsidRPr="00953EDA">
        <w:rPr>
          <w:b/>
          <w:bCs/>
          <w:sz w:val="22"/>
          <w:szCs w:val="22"/>
        </w:rPr>
        <w:t xml:space="preserve">Patrick </w:t>
      </w:r>
      <w:proofErr w:type="spellStart"/>
      <w:r w:rsidRPr="00953EDA">
        <w:rPr>
          <w:b/>
          <w:bCs/>
          <w:sz w:val="22"/>
          <w:szCs w:val="22"/>
        </w:rPr>
        <w:t>Pouyanné</w:t>
      </w:r>
      <w:proofErr w:type="spellEnd"/>
      <w:r w:rsidRPr="00953EDA">
        <w:rPr>
          <w:b/>
          <w:bCs/>
          <w:sz w:val="22"/>
          <w:szCs w:val="22"/>
        </w:rPr>
        <w:t xml:space="preserve">, </w:t>
      </w:r>
      <w:proofErr w:type="gramStart"/>
      <w:r w:rsidR="00897F7C">
        <w:rPr>
          <w:b/>
          <w:bCs/>
          <w:sz w:val="22"/>
          <w:szCs w:val="22"/>
        </w:rPr>
        <w:t>P</w:t>
      </w:r>
      <w:r w:rsidR="00897F7C" w:rsidRPr="00953EDA">
        <w:rPr>
          <w:b/>
          <w:bCs/>
          <w:sz w:val="22"/>
          <w:szCs w:val="22"/>
        </w:rPr>
        <w:t>residente</w:t>
      </w:r>
      <w:proofErr w:type="gramEnd"/>
      <w:r w:rsidR="00897F7C" w:rsidRPr="00953EDA">
        <w:rPr>
          <w:b/>
          <w:bCs/>
          <w:sz w:val="22"/>
          <w:szCs w:val="22"/>
        </w:rPr>
        <w:t xml:space="preserve"> </w:t>
      </w:r>
      <w:r w:rsidRPr="00953EDA">
        <w:rPr>
          <w:b/>
          <w:bCs/>
          <w:sz w:val="22"/>
          <w:szCs w:val="22"/>
        </w:rPr>
        <w:t xml:space="preserve">y </w:t>
      </w:r>
      <w:r w:rsidR="00897F7C">
        <w:rPr>
          <w:b/>
          <w:bCs/>
          <w:sz w:val="22"/>
          <w:szCs w:val="22"/>
        </w:rPr>
        <w:t>D</w:t>
      </w:r>
      <w:r w:rsidR="00897F7C" w:rsidRPr="00953EDA">
        <w:rPr>
          <w:b/>
          <w:bCs/>
          <w:sz w:val="22"/>
          <w:szCs w:val="22"/>
        </w:rPr>
        <w:t xml:space="preserve">irector </w:t>
      </w:r>
      <w:r w:rsidR="00897F7C">
        <w:rPr>
          <w:b/>
          <w:bCs/>
          <w:sz w:val="22"/>
          <w:szCs w:val="22"/>
        </w:rPr>
        <w:t>E</w:t>
      </w:r>
      <w:r w:rsidR="00897F7C" w:rsidRPr="00953EDA">
        <w:rPr>
          <w:b/>
          <w:bCs/>
          <w:sz w:val="22"/>
          <w:szCs w:val="22"/>
        </w:rPr>
        <w:t xml:space="preserve">jecutivo </w:t>
      </w:r>
      <w:r w:rsidRPr="00953EDA">
        <w:rPr>
          <w:b/>
          <w:bCs/>
          <w:sz w:val="22"/>
          <w:szCs w:val="22"/>
        </w:rPr>
        <w:t>de TotalEnergies añadió:</w:t>
      </w:r>
      <w:r>
        <w:rPr>
          <w:b/>
          <w:bCs/>
          <w:sz w:val="22"/>
          <w:szCs w:val="22"/>
        </w:rPr>
        <w:br/>
      </w:r>
      <w:r w:rsidRPr="00953EDA">
        <w:rPr>
          <w:i/>
          <w:iCs/>
          <w:sz w:val="22"/>
          <w:szCs w:val="22"/>
        </w:rPr>
        <w:t xml:space="preserve">“Es un honor y un placer para </w:t>
      </w:r>
      <w:proofErr w:type="spellStart"/>
      <w:r w:rsidRPr="00953EDA">
        <w:rPr>
          <w:i/>
          <w:iCs/>
          <w:sz w:val="22"/>
          <w:szCs w:val="22"/>
        </w:rPr>
        <w:t>TotalEnergies</w:t>
      </w:r>
      <w:proofErr w:type="spellEnd"/>
      <w:r w:rsidRPr="00953EDA">
        <w:rPr>
          <w:i/>
          <w:iCs/>
          <w:sz w:val="22"/>
          <w:szCs w:val="22"/>
        </w:rPr>
        <w:t xml:space="preserve"> ser </w:t>
      </w:r>
      <w:r w:rsidR="00897F7C">
        <w:rPr>
          <w:i/>
          <w:iCs/>
          <w:sz w:val="22"/>
          <w:szCs w:val="22"/>
        </w:rPr>
        <w:t>S</w:t>
      </w:r>
      <w:r w:rsidR="00897F7C" w:rsidRPr="00953EDA">
        <w:rPr>
          <w:i/>
          <w:iCs/>
          <w:sz w:val="22"/>
          <w:szCs w:val="22"/>
        </w:rPr>
        <w:t xml:space="preserve">ponsor </w:t>
      </w:r>
      <w:r w:rsidR="00897F7C">
        <w:rPr>
          <w:i/>
          <w:iCs/>
          <w:sz w:val="22"/>
          <w:szCs w:val="22"/>
        </w:rPr>
        <w:t>O</w:t>
      </w:r>
      <w:r w:rsidR="00897F7C" w:rsidRPr="00953EDA">
        <w:rPr>
          <w:i/>
          <w:iCs/>
          <w:sz w:val="22"/>
          <w:szCs w:val="22"/>
        </w:rPr>
        <w:t xml:space="preserve">ficial </w:t>
      </w:r>
      <w:r w:rsidRPr="00953EDA">
        <w:rPr>
          <w:i/>
          <w:iCs/>
          <w:sz w:val="22"/>
          <w:szCs w:val="22"/>
        </w:rPr>
        <w:t xml:space="preserve">de Rugby </w:t>
      </w:r>
      <w:proofErr w:type="spellStart"/>
      <w:r w:rsidRPr="00953EDA">
        <w:rPr>
          <w:i/>
          <w:iCs/>
          <w:sz w:val="22"/>
          <w:szCs w:val="22"/>
        </w:rPr>
        <w:t>World</w:t>
      </w:r>
      <w:proofErr w:type="spellEnd"/>
      <w:r w:rsidRPr="00953EDA">
        <w:rPr>
          <w:i/>
          <w:iCs/>
          <w:sz w:val="22"/>
          <w:szCs w:val="22"/>
        </w:rPr>
        <w:t xml:space="preserve"> Cup Francia 2023. Integridad, pasión, solidaridad, disciplina y respeto son características clave de este deporte y coinciden con los valores de nuestra empresa. Más importante aún, el rugby se </w:t>
      </w:r>
      <w:r w:rsidRPr="00953EDA">
        <w:rPr>
          <w:i/>
          <w:iCs/>
          <w:sz w:val="22"/>
          <w:szCs w:val="22"/>
        </w:rPr>
        <w:lastRenderedPageBreak/>
        <w:t xml:space="preserve">organiza principalmente en torno a un equipo, al igual que TotalEnergies: un colectivo de mujeres y hombres comprometidos con la transición energética. Francia es nuestro hogar, especialmente el suroeste de Francia, una tierra de rugby que es parte integral de nuestra historia y ADN. Queremos celebrar nuestros lazos y nuestra estrecha relación con nuestros accionistas y clientes en todo el país. </w:t>
      </w:r>
      <w:r w:rsidR="004E1CA9">
        <w:rPr>
          <w:i/>
          <w:iCs/>
          <w:sz w:val="22"/>
          <w:szCs w:val="22"/>
        </w:rPr>
        <w:t>¡</w:t>
      </w:r>
      <w:r w:rsidRPr="00953EDA">
        <w:rPr>
          <w:i/>
          <w:iCs/>
          <w:sz w:val="22"/>
          <w:szCs w:val="22"/>
        </w:rPr>
        <w:t xml:space="preserve">Estoy encantado de que los equipos de </w:t>
      </w:r>
      <w:proofErr w:type="spellStart"/>
      <w:r w:rsidRPr="00953EDA">
        <w:rPr>
          <w:i/>
          <w:iCs/>
          <w:sz w:val="22"/>
          <w:szCs w:val="22"/>
        </w:rPr>
        <w:t>TotalEnergies</w:t>
      </w:r>
      <w:proofErr w:type="spellEnd"/>
      <w:r w:rsidRPr="00953EDA">
        <w:rPr>
          <w:i/>
          <w:iCs/>
          <w:sz w:val="22"/>
          <w:szCs w:val="22"/>
        </w:rPr>
        <w:t xml:space="preserve"> </w:t>
      </w:r>
      <w:r w:rsidR="004E1CA9">
        <w:rPr>
          <w:i/>
          <w:iCs/>
          <w:sz w:val="22"/>
          <w:szCs w:val="22"/>
        </w:rPr>
        <w:t>pondrán</w:t>
      </w:r>
      <w:r w:rsidR="004E1CA9" w:rsidRPr="00953EDA">
        <w:rPr>
          <w:i/>
          <w:iCs/>
          <w:sz w:val="22"/>
          <w:szCs w:val="22"/>
        </w:rPr>
        <w:t xml:space="preserve"> </w:t>
      </w:r>
      <w:r w:rsidRPr="00953EDA">
        <w:rPr>
          <w:i/>
          <w:iCs/>
          <w:sz w:val="22"/>
          <w:szCs w:val="22"/>
        </w:rPr>
        <w:t>su energía en hacer de este gran evento deportivo un éxito festivo y popular francés en todo el mundo</w:t>
      </w:r>
      <w:r w:rsidR="004E1CA9">
        <w:rPr>
          <w:i/>
          <w:iCs/>
          <w:sz w:val="22"/>
          <w:szCs w:val="22"/>
        </w:rPr>
        <w:t>!</w:t>
      </w:r>
      <w:r w:rsidRPr="00953EDA">
        <w:rPr>
          <w:i/>
          <w:iCs/>
          <w:sz w:val="22"/>
          <w:szCs w:val="22"/>
        </w:rPr>
        <w:t>".</w:t>
      </w:r>
    </w:p>
    <w:p w14:paraId="2D2070D6" w14:textId="37497C77" w:rsidR="002B3E06" w:rsidRPr="00B25D63" w:rsidRDefault="00813116" w:rsidP="00B25D63">
      <w:pPr>
        <w:spacing w:after="200" w:line="244" w:lineRule="auto"/>
        <w:ind w:left="8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* * </w:t>
      </w:r>
    </w:p>
    <w:p w14:paraId="6FF45AFF" w14:textId="77777777" w:rsidR="00A82998" w:rsidRPr="00A82998" w:rsidRDefault="00A82998" w:rsidP="00A82998">
      <w:pPr>
        <w:textAlignment w:val="baseline"/>
        <w:rPr>
          <w:b/>
          <w:color w:val="000000"/>
          <w:lang w:val="es-ES"/>
        </w:rPr>
      </w:pPr>
      <w:r w:rsidRPr="00A82998">
        <w:rPr>
          <w:b/>
          <w:color w:val="000000"/>
          <w:lang w:val="es-ES"/>
        </w:rPr>
        <w:t>Acerca de la Copa Mundial de Rugby Francia 2023</w:t>
      </w:r>
    </w:p>
    <w:p w14:paraId="0C53EE76" w14:textId="72470D43" w:rsidR="00A82998" w:rsidRDefault="00A82998" w:rsidP="00A82998">
      <w:pPr>
        <w:rPr>
          <w:lang w:val="es-ES"/>
        </w:rPr>
      </w:pPr>
      <w:r w:rsidRPr="00A82998">
        <w:rPr>
          <w:lang w:val="es-ES"/>
        </w:rPr>
        <w:t xml:space="preserve">La Rugby </w:t>
      </w:r>
      <w:proofErr w:type="spellStart"/>
      <w:r w:rsidRPr="00A82998">
        <w:rPr>
          <w:lang w:val="es-ES"/>
        </w:rPr>
        <w:t>World</w:t>
      </w:r>
      <w:proofErr w:type="spellEnd"/>
      <w:r w:rsidRPr="00A82998">
        <w:rPr>
          <w:lang w:val="es-ES"/>
        </w:rPr>
        <w:t xml:space="preserve"> Cup 2023 se llevará a cabo en Francia del 8 de septiembre al 28 de octubre y los partidos se jugarán en nueve sedes en 10 ciudades anfitrionas. El torneo será la décima Copa del Mundo de Rugby masculino y la segunda organizada por Francia después de un evento memorable en 2007.</w:t>
      </w:r>
    </w:p>
    <w:p w14:paraId="2AD4AE57" w14:textId="77777777" w:rsidR="004E1CA9" w:rsidRPr="00A82998" w:rsidRDefault="004E1CA9" w:rsidP="00A82998">
      <w:pPr>
        <w:rPr>
          <w:lang w:val="es-ES"/>
        </w:rPr>
      </w:pPr>
    </w:p>
    <w:p w14:paraId="0AEFE83B" w14:textId="77777777" w:rsidR="00A82998" w:rsidRPr="00A82998" w:rsidRDefault="00A82998" w:rsidP="00A82998">
      <w:pPr>
        <w:rPr>
          <w:lang w:val="es-ES"/>
        </w:rPr>
      </w:pPr>
      <w:r w:rsidRPr="00A82998">
        <w:rPr>
          <w:lang w:val="es-ES"/>
        </w:rPr>
        <w:t xml:space="preserve">La RWC 2023 se llevará a cabo en un año en el que el deporte celebra 200 años desde que al alumno de Rugby </w:t>
      </w:r>
      <w:proofErr w:type="spellStart"/>
      <w:r w:rsidRPr="00A82998">
        <w:rPr>
          <w:lang w:val="es-ES"/>
        </w:rPr>
        <w:t>School</w:t>
      </w:r>
      <w:proofErr w:type="spellEnd"/>
      <w:r w:rsidRPr="00A82998">
        <w:rPr>
          <w:lang w:val="es-ES"/>
        </w:rPr>
        <w:t xml:space="preserve">, William </w:t>
      </w:r>
      <w:proofErr w:type="spellStart"/>
      <w:r w:rsidRPr="00A82998">
        <w:rPr>
          <w:lang w:val="es-ES"/>
        </w:rPr>
        <w:t>Webb</w:t>
      </w:r>
      <w:proofErr w:type="spellEnd"/>
      <w:r w:rsidRPr="00A82998">
        <w:rPr>
          <w:lang w:val="es-ES"/>
        </w:rPr>
        <w:t xml:space="preserve"> Ellis se le atribuyó la invención del fútbol rugby al mostrar "un gran desprecio por las reglas" al atrapar la pelota y correr con ella en 1823.</w:t>
      </w:r>
    </w:p>
    <w:p w14:paraId="3F1DA4F4" w14:textId="77777777" w:rsidR="004E1CA9" w:rsidRDefault="004E1CA9" w:rsidP="00A82998">
      <w:pPr>
        <w:rPr>
          <w:lang w:val="es-ES"/>
        </w:rPr>
      </w:pPr>
    </w:p>
    <w:p w14:paraId="30ACDE3A" w14:textId="641D0721" w:rsidR="00A82998" w:rsidRDefault="00A82998" w:rsidP="00A82998">
      <w:pPr>
        <w:rPr>
          <w:lang w:val="es-ES"/>
        </w:rPr>
      </w:pPr>
      <w:r w:rsidRPr="00A82998">
        <w:rPr>
          <w:lang w:val="es-ES"/>
        </w:rPr>
        <w:t>RWC 2023 establecerá nuevos estándares en responsabilidad social, inclusión y sustentabilidad para un importante evento de rugby, apuntando a cuatro pilares clave para el legado del torneo: actuar por la sustentabilidad y la economía circular, apoyar la educación, la formación y el empleo, respeta</w:t>
      </w:r>
      <w:r w:rsidR="004E1CA9">
        <w:rPr>
          <w:lang w:val="es-ES"/>
        </w:rPr>
        <w:t>ndo</w:t>
      </w:r>
      <w:r w:rsidRPr="00A82998">
        <w:rPr>
          <w:lang w:val="es-ES"/>
        </w:rPr>
        <w:t xml:space="preserve"> y </w:t>
      </w:r>
      <w:r w:rsidR="004E1CA9" w:rsidRPr="00A82998">
        <w:rPr>
          <w:lang w:val="es-ES"/>
        </w:rPr>
        <w:t>proteg</w:t>
      </w:r>
      <w:r w:rsidR="004E1CA9">
        <w:rPr>
          <w:lang w:val="es-ES"/>
        </w:rPr>
        <w:t>iendo</w:t>
      </w:r>
      <w:r w:rsidR="004E1CA9" w:rsidRPr="00A82998">
        <w:rPr>
          <w:lang w:val="es-ES"/>
        </w:rPr>
        <w:t xml:space="preserve"> </w:t>
      </w:r>
      <w:r w:rsidRPr="00A82998">
        <w:rPr>
          <w:lang w:val="es-ES"/>
        </w:rPr>
        <w:t xml:space="preserve">el medio ambiente y </w:t>
      </w:r>
      <w:r w:rsidR="004E1CA9" w:rsidRPr="00A82998">
        <w:rPr>
          <w:lang w:val="es-ES"/>
        </w:rPr>
        <w:t>promov</w:t>
      </w:r>
      <w:r w:rsidR="004E1CA9">
        <w:rPr>
          <w:lang w:val="es-ES"/>
        </w:rPr>
        <w:t>iendo</w:t>
      </w:r>
      <w:r w:rsidR="004E1CA9" w:rsidRPr="00A82998">
        <w:rPr>
          <w:lang w:val="es-ES"/>
        </w:rPr>
        <w:t xml:space="preserve"> </w:t>
      </w:r>
      <w:r w:rsidRPr="00A82998">
        <w:rPr>
          <w:lang w:val="es-ES"/>
        </w:rPr>
        <w:t>la inclusión siendo un campeón de la igualdad de género.</w:t>
      </w:r>
    </w:p>
    <w:p w14:paraId="10EFD8B3" w14:textId="77777777" w:rsidR="004E1CA9" w:rsidRPr="00A82998" w:rsidRDefault="004E1CA9" w:rsidP="00A82998">
      <w:pPr>
        <w:rPr>
          <w:lang w:val="es-ES"/>
        </w:rPr>
      </w:pPr>
    </w:p>
    <w:p w14:paraId="72D612C9" w14:textId="5C590EE0" w:rsidR="00A82998" w:rsidRDefault="00A82998" w:rsidP="00A82998">
      <w:pPr>
        <w:rPr>
          <w:lang w:val="es-ES"/>
        </w:rPr>
      </w:pPr>
      <w:r w:rsidRPr="00A82998">
        <w:rPr>
          <w:lang w:val="es-ES"/>
        </w:rPr>
        <w:t xml:space="preserve">La Copa Mundial de Rugby 2023, el evento más importante de la unión masculina de rugby 15, contará con 20 equipos, 12 de los cuales se clasificaron directamente </w:t>
      </w:r>
      <w:proofErr w:type="gramStart"/>
      <w:r w:rsidRPr="00A82998">
        <w:rPr>
          <w:lang w:val="es-ES"/>
        </w:rPr>
        <w:t>al</w:t>
      </w:r>
      <w:proofErr w:type="gramEnd"/>
      <w:r w:rsidRPr="00A82998">
        <w:rPr>
          <w:lang w:val="es-ES"/>
        </w:rPr>
        <w:t xml:space="preserve"> terminar entre los tres primeros en su grupo en Japón 2019 y ocho en un proceso de clasificación global, con 48 partidos jugados en 51 días.</w:t>
      </w:r>
    </w:p>
    <w:p w14:paraId="75DFD871" w14:textId="77777777" w:rsidR="004E1CA9" w:rsidRPr="00A82998" w:rsidRDefault="004E1CA9" w:rsidP="00A82998">
      <w:pPr>
        <w:rPr>
          <w:lang w:val="es-ES"/>
        </w:rPr>
      </w:pPr>
    </w:p>
    <w:p w14:paraId="19080546" w14:textId="62F56917" w:rsidR="00A82998" w:rsidRDefault="00A82998" w:rsidP="00B25D63">
      <w:pPr>
        <w:textAlignment w:val="baseline"/>
        <w:rPr>
          <w:b/>
          <w:color w:val="000000"/>
        </w:rPr>
      </w:pPr>
    </w:p>
    <w:p w14:paraId="13F7F747" w14:textId="77777777" w:rsidR="00A82998" w:rsidRDefault="00A82998" w:rsidP="00A82998">
      <w:pPr>
        <w:ind w:right="80"/>
        <w:rPr>
          <w:b/>
          <w:i/>
        </w:rPr>
      </w:pPr>
      <w:r>
        <w:rPr>
          <w:b/>
          <w:i/>
        </w:rPr>
        <w:t>Contactos relación con medios Francia 2023:</w:t>
      </w:r>
    </w:p>
    <w:p w14:paraId="2AD62082" w14:textId="2B0A8853" w:rsidR="00A82998" w:rsidRPr="00A82998" w:rsidRDefault="00A82998" w:rsidP="00A82998">
      <w:r>
        <w:rPr>
          <w:i/>
        </w:rPr>
        <w:br/>
      </w:r>
      <w:r w:rsidRPr="00A82998">
        <w:t xml:space="preserve">Media </w:t>
      </w:r>
      <w:proofErr w:type="spellStart"/>
      <w:r w:rsidRPr="00A82998">
        <w:t>Relations</w:t>
      </w:r>
      <w:proofErr w:type="spellEnd"/>
      <w:r w:rsidRPr="00A82998">
        <w:t xml:space="preserve">: Carolyn BAQUE l </w:t>
      </w:r>
      <w:hyperlink r:id="rId8" w:history="1">
        <w:r w:rsidRPr="00457F6A">
          <w:rPr>
            <w:rStyle w:val="Hipervnculo"/>
          </w:rPr>
          <w:t>carolyn.baque@france2023.rugby</w:t>
        </w:r>
      </w:hyperlink>
      <w:r>
        <w:t xml:space="preserve"> </w:t>
      </w:r>
      <w:r w:rsidRPr="00A82998">
        <w:t>l +33 (0)6 63 04 86 60</w:t>
      </w:r>
    </w:p>
    <w:p w14:paraId="7BCD746A" w14:textId="3D7DB39A" w:rsidR="00A82998" w:rsidRDefault="00A82998" w:rsidP="00B25D63">
      <w:pPr>
        <w:textAlignment w:val="baseline"/>
        <w:rPr>
          <w:b/>
          <w:color w:val="000000"/>
        </w:rPr>
      </w:pPr>
    </w:p>
    <w:p w14:paraId="6D69DE42" w14:textId="48A77493" w:rsidR="00A82998" w:rsidRPr="00A82998" w:rsidRDefault="00A82998" w:rsidP="00A82998">
      <w:pPr>
        <w:spacing w:after="200" w:line="244" w:lineRule="auto"/>
        <w:ind w:left="80"/>
        <w:jc w:val="center"/>
        <w:rPr>
          <w:iCs/>
          <w:sz w:val="18"/>
          <w:szCs w:val="18"/>
        </w:rPr>
      </w:pPr>
      <w:r w:rsidRPr="00A82998">
        <w:rPr>
          <w:iCs/>
          <w:sz w:val="18"/>
          <w:szCs w:val="18"/>
        </w:rPr>
        <w:t xml:space="preserve">* * * </w:t>
      </w:r>
    </w:p>
    <w:p w14:paraId="2F4CA45D" w14:textId="77777777" w:rsidR="00A82998" w:rsidRPr="00A82998" w:rsidRDefault="00A82998" w:rsidP="00A82998">
      <w:pPr>
        <w:jc w:val="left"/>
        <w:rPr>
          <w:b/>
          <w:iCs/>
        </w:rPr>
      </w:pPr>
      <w:r w:rsidRPr="00A82998">
        <w:rPr>
          <w:b/>
          <w:iCs/>
        </w:rPr>
        <w:t>Acerca de TotalEnergies</w:t>
      </w:r>
    </w:p>
    <w:p w14:paraId="2A4A41E7" w14:textId="744F9D7D" w:rsidR="00A82998" w:rsidRPr="00A82998" w:rsidRDefault="00A82998" w:rsidP="00A82998">
      <w:pPr>
        <w:rPr>
          <w:iCs/>
        </w:rPr>
      </w:pPr>
      <w:r w:rsidRPr="00A82998">
        <w:rPr>
          <w:iCs/>
        </w:rPr>
        <w:t xml:space="preserve">TotalEnergies es una empresa multienergética que produce y comercializa energías a escala global: petróleo y biocombustibles, gas natural y gases </w:t>
      </w:r>
      <w:r w:rsidR="004E1CA9">
        <w:rPr>
          <w:iCs/>
        </w:rPr>
        <w:t>verdes</w:t>
      </w:r>
      <w:r w:rsidRPr="00A82998">
        <w:rPr>
          <w:iCs/>
        </w:rPr>
        <w:t xml:space="preserve">, energías renovables y electricidad. </w:t>
      </w:r>
      <w:r w:rsidR="00BE2C53">
        <w:rPr>
          <w:iCs/>
        </w:rPr>
        <w:t>N</w:t>
      </w:r>
      <w:r w:rsidRPr="00A82998">
        <w:rPr>
          <w:iCs/>
        </w:rPr>
        <w:t xml:space="preserve">uestros 105.000 empleados </w:t>
      </w:r>
      <w:r w:rsidR="00BE2C53">
        <w:rPr>
          <w:iCs/>
        </w:rPr>
        <w:t xml:space="preserve">están comprometidos con una </w:t>
      </w:r>
      <w:r w:rsidRPr="00A82998">
        <w:rPr>
          <w:iCs/>
        </w:rPr>
        <w:t>energía cada vez más asequible, limpia, confiable y accesible para la mayor cantidad de personas posible. Con presencia activa en más de 130 países, para TotalEnergies el desarrollo sostenible es</w:t>
      </w:r>
      <w:r w:rsidR="00BE2C53">
        <w:rPr>
          <w:iCs/>
        </w:rPr>
        <w:t>tá en el corazón</w:t>
      </w:r>
      <w:r w:rsidRPr="00A82998">
        <w:rPr>
          <w:iCs/>
        </w:rPr>
        <w:t xml:space="preserve"> de sus proyectos y operaciones, en </w:t>
      </w:r>
      <w:proofErr w:type="spellStart"/>
      <w:r w:rsidRPr="00A82998">
        <w:rPr>
          <w:iCs/>
        </w:rPr>
        <w:t>pos</w:t>
      </w:r>
      <w:proofErr w:type="spellEnd"/>
      <w:r w:rsidRPr="00A82998">
        <w:rPr>
          <w:iCs/>
        </w:rPr>
        <w:t xml:space="preserve"> del bienestar de la población.</w:t>
      </w:r>
    </w:p>
    <w:p w14:paraId="323D2D01" w14:textId="0241B7AB" w:rsidR="00A82998" w:rsidRDefault="00A82998" w:rsidP="00B25D63">
      <w:pPr>
        <w:textAlignment w:val="baseline"/>
        <w:rPr>
          <w:b/>
          <w:color w:val="000000"/>
        </w:rPr>
      </w:pPr>
    </w:p>
    <w:p w14:paraId="0FCAD5D6" w14:textId="32D307F7" w:rsidR="00A82998" w:rsidRPr="00A82998" w:rsidRDefault="00A82998" w:rsidP="00A82998">
      <w:pPr>
        <w:pStyle w:val="NormalWeb"/>
        <w:shd w:val="clear" w:color="auto" w:fill="FFFFFF"/>
        <w:spacing w:before="0" w:beforeAutospacing="0"/>
        <w:rPr>
          <w:rFonts w:ascii="Arial" w:eastAsia="Arial" w:hAnsi="Arial" w:cs="Arial"/>
          <w:iCs/>
          <w:sz w:val="20"/>
          <w:szCs w:val="20"/>
          <w:lang w:val="es-AR" w:eastAsia="es-ES"/>
        </w:rPr>
      </w:pPr>
      <w:r w:rsidRPr="00A82998">
        <w:rPr>
          <w:rFonts w:ascii="Arial" w:eastAsia="Arial" w:hAnsi="Arial" w:cs="Arial"/>
          <w:b/>
          <w:bCs/>
          <w:iCs/>
          <w:sz w:val="20"/>
          <w:szCs w:val="20"/>
          <w:lang w:val="es-AR" w:eastAsia="es-ES"/>
        </w:rPr>
        <w:t>Contactos TotalEnergies:</w:t>
      </w:r>
    </w:p>
    <w:p w14:paraId="737A2E75" w14:textId="21008338" w:rsidR="00A82998" w:rsidRPr="00A82998" w:rsidRDefault="00A82998" w:rsidP="00A8299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</w:pPr>
      <w:r w:rsidRPr="00A82998">
        <w:t xml:space="preserve">Media </w:t>
      </w:r>
      <w:proofErr w:type="spellStart"/>
      <w:r w:rsidRPr="00A82998">
        <w:t>Relations</w:t>
      </w:r>
      <w:proofErr w:type="spellEnd"/>
      <w:r w:rsidRPr="00A82998">
        <w:t>: +33 1 47 44 46 99 l </w:t>
      </w:r>
      <w:hyperlink r:id="rId9" w:history="1">
        <w:r w:rsidRPr="00457F6A">
          <w:rPr>
            <w:rStyle w:val="Hipervnculo"/>
          </w:rPr>
          <w:t>presse@totalenergies.com</w:t>
        </w:r>
      </w:hyperlink>
      <w:r>
        <w:t xml:space="preserve"> </w:t>
      </w:r>
      <w:r w:rsidRPr="00A82998">
        <w:t>l @TotalEnergiesPR</w:t>
      </w:r>
    </w:p>
    <w:p w14:paraId="315535CA" w14:textId="72CCA267" w:rsidR="00A82998" w:rsidRDefault="00A82998" w:rsidP="00A8299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lang w:val="en-US"/>
        </w:rPr>
      </w:pPr>
      <w:r w:rsidRPr="00A82998">
        <w:rPr>
          <w:lang w:val="en-US"/>
        </w:rPr>
        <w:t>Investor Relations: +44 (0)207 719 7962 l </w:t>
      </w:r>
      <w:hyperlink r:id="rId10" w:history="1">
        <w:r w:rsidRPr="00457F6A">
          <w:rPr>
            <w:rStyle w:val="Hipervnculo"/>
            <w:lang w:val="en-US"/>
          </w:rPr>
          <w:t>ir@totalenergies.com</w:t>
        </w:r>
      </w:hyperlink>
      <w:r>
        <w:rPr>
          <w:lang w:val="en-US"/>
        </w:rPr>
        <w:t xml:space="preserve"> </w:t>
      </w:r>
    </w:p>
    <w:p w14:paraId="78315589" w14:textId="77777777" w:rsidR="00A82998" w:rsidRPr="00A82998" w:rsidRDefault="00A82998" w:rsidP="00A82998">
      <w:pPr>
        <w:spacing w:after="200" w:line="244" w:lineRule="auto"/>
        <w:jc w:val="center"/>
        <w:rPr>
          <w:iCs/>
          <w:sz w:val="18"/>
          <w:szCs w:val="18"/>
        </w:rPr>
      </w:pPr>
      <w:r w:rsidRPr="00A82998">
        <w:rPr>
          <w:iCs/>
          <w:sz w:val="18"/>
          <w:szCs w:val="18"/>
        </w:rPr>
        <w:t>* * * * *</w:t>
      </w:r>
    </w:p>
    <w:p w14:paraId="2590030D" w14:textId="77777777" w:rsidR="00A82998" w:rsidRPr="00A82998" w:rsidRDefault="00A82998" w:rsidP="00A82998">
      <w:pPr>
        <w:jc w:val="left"/>
        <w:rPr>
          <w:b/>
          <w:i/>
        </w:rPr>
      </w:pPr>
      <w:r w:rsidRPr="00A82998">
        <w:rPr>
          <w:b/>
          <w:i/>
        </w:rPr>
        <w:t>Nota de advertencia</w:t>
      </w:r>
    </w:p>
    <w:p w14:paraId="20D1DD45" w14:textId="77777777" w:rsidR="00A82998" w:rsidRDefault="00A82998" w:rsidP="00A82998">
      <w:r w:rsidRPr="00A82998">
        <w:rPr>
          <w:i/>
        </w:rPr>
        <w:t xml:space="preserve">Este comunicado de prensa, del que no se pueden extraer consecuencias legales, tiene únicamente fines informativos. Las entidades en las que TotalEnergies SE posee inversiones directa o indirectamente son entidades legales separadas. TotalEnergies SE no asume ninguna responsabilidad por sus actos u omisiones. En este documento, los términos "TotalEnergies", "TotalEnergies" Compañía "y" Compañía "se utilizan a veces por conveniencia. Asimismo, las palabras “nosotros”, “nos” y “nuestro” también pueden usarse para referirse a las subsidiarias en general o a quienes trabajan para ellas. Este documento puede contener información y declaraciones prospectivas que se basan en una serie de datos económicos y suposiciones realizadas en un entorno económico, competitivo y regulatorio </w:t>
      </w:r>
      <w:r w:rsidRPr="00A82998">
        <w:rPr>
          <w:i/>
        </w:rPr>
        <w:lastRenderedPageBreak/>
        <w:t>determinado. Pueden resultar inexactos en el futuro y están sujetos a una serie de factores de riesgo. Ni TotalEnergies SE ni ninguna de sus subsidiarias asume ninguna obligación de actualizar públicamente cualquier información o declaración prospectiva, objetivos o tendencias contenidos en este documento, ya sea como resultado de nueva información, eventos futuros o de otro tipo.</w:t>
      </w:r>
    </w:p>
    <w:p w14:paraId="2E2FD8A3" w14:textId="77777777" w:rsidR="00A82998" w:rsidRPr="00A82998" w:rsidRDefault="00A82998" w:rsidP="00B25D63">
      <w:pPr>
        <w:textAlignment w:val="baseline"/>
        <w:rPr>
          <w:b/>
          <w:color w:val="000000"/>
        </w:rPr>
      </w:pPr>
    </w:p>
    <w:sectPr w:rsidR="00A82998" w:rsidRPr="00A82998" w:rsidSect="00D97D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67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92C75" w14:textId="77777777" w:rsidR="0091633E" w:rsidRDefault="0091633E" w:rsidP="00D97D19">
      <w:r>
        <w:separator/>
      </w:r>
    </w:p>
  </w:endnote>
  <w:endnote w:type="continuationSeparator" w:id="0">
    <w:p w14:paraId="14C3F2E1" w14:textId="77777777" w:rsidR="0091633E" w:rsidRDefault="0091633E" w:rsidP="00D9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853C1" w14:textId="77777777" w:rsidR="00A82998" w:rsidRDefault="00A829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50A8C" w14:textId="77777777" w:rsidR="00A82998" w:rsidRDefault="00A8299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E5705" w14:textId="77777777" w:rsidR="00A82998" w:rsidRDefault="00A829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8128C" w14:textId="77777777" w:rsidR="0091633E" w:rsidRDefault="0091633E" w:rsidP="00D97D19">
      <w:r>
        <w:separator/>
      </w:r>
    </w:p>
  </w:footnote>
  <w:footnote w:type="continuationSeparator" w:id="0">
    <w:p w14:paraId="5FDEE473" w14:textId="77777777" w:rsidR="0091633E" w:rsidRDefault="0091633E" w:rsidP="00D97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0377C" w14:textId="77777777" w:rsidR="00A82998" w:rsidRDefault="00A829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D63BF" w14:textId="77777777" w:rsidR="00A82998" w:rsidRDefault="00A8299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9810A" w14:textId="66404DDB" w:rsidR="00D97D19" w:rsidRDefault="005C526A">
    <w:pPr>
      <w:tabs>
        <w:tab w:val="center" w:pos="4536"/>
        <w:tab w:val="right" w:pos="9072"/>
      </w:tabs>
      <w:spacing w:before="240" w:line="276" w:lineRule="auto"/>
      <w:rPr>
        <w:sz w:val="66"/>
        <w:szCs w:val="66"/>
        <w:vertAlign w:val="superscript"/>
      </w:rPr>
    </w:pPr>
    <w:r>
      <w:rPr>
        <w:noProof/>
        <w:color w:val="000000"/>
        <w:lang w:val="es-ES"/>
      </w:rPr>
      <w:drawing>
        <wp:anchor distT="0" distB="0" distL="114300" distR="114300" simplePos="0" relativeHeight="251657216" behindDoc="0" locked="0" layoutInCell="1" allowOverlap="1" wp14:anchorId="746B0CA0" wp14:editId="08592D1C">
          <wp:simplePos x="0" y="0"/>
          <wp:positionH relativeFrom="margin">
            <wp:posOffset>4445</wp:posOffset>
          </wp:positionH>
          <wp:positionV relativeFrom="margin">
            <wp:posOffset>-1604645</wp:posOffset>
          </wp:positionV>
          <wp:extent cx="1590040" cy="1238250"/>
          <wp:effectExtent l="0" t="0" r="0" b="0"/>
          <wp:wrapNone/>
          <wp:docPr id="117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l="9884" t="15697" r="10465" b="22287"/>
                  <a:stretch>
                    <a:fillRect/>
                  </a:stretch>
                </pic:blipFill>
                <pic:spPr>
                  <a:xfrm>
                    <a:off x="0" y="0"/>
                    <a:ext cx="1590040" cy="1238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13116">
      <w:rPr>
        <w:sz w:val="66"/>
        <w:szCs w:val="66"/>
        <w:vertAlign w:val="superscript"/>
      </w:rPr>
      <w:t xml:space="preserve">                   </w:t>
    </w:r>
    <w:r w:rsidR="00813116">
      <w:rPr>
        <w:sz w:val="66"/>
        <w:szCs w:val="66"/>
        <w:vertAlign w:val="superscript"/>
      </w:rPr>
      <w:tab/>
    </w:r>
  </w:p>
  <w:p w14:paraId="6D2827EF" w14:textId="27BD4135" w:rsidR="00D97D19" w:rsidRPr="00A82998" w:rsidRDefault="00813116">
    <w:pPr>
      <w:tabs>
        <w:tab w:val="center" w:pos="4536"/>
        <w:tab w:val="right" w:pos="9072"/>
      </w:tabs>
      <w:spacing w:before="240" w:after="240"/>
      <w:jc w:val="right"/>
      <w:rPr>
        <w:color w:val="FF0000"/>
      </w:rPr>
    </w:pPr>
    <w:r w:rsidRPr="00A82998">
      <w:rPr>
        <w:b/>
        <w:color w:val="FF0000"/>
      </w:rPr>
      <w:tab/>
      <w:t>Comunicado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023FC2"/>
    <w:multiLevelType w:val="multilevel"/>
    <w:tmpl w:val="6DD8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19"/>
    <w:rsid w:val="002B3E06"/>
    <w:rsid w:val="00430B9A"/>
    <w:rsid w:val="004E1CA9"/>
    <w:rsid w:val="005C526A"/>
    <w:rsid w:val="00731816"/>
    <w:rsid w:val="00785836"/>
    <w:rsid w:val="00813116"/>
    <w:rsid w:val="00857577"/>
    <w:rsid w:val="00897F7C"/>
    <w:rsid w:val="0091633E"/>
    <w:rsid w:val="00953EDA"/>
    <w:rsid w:val="00A67322"/>
    <w:rsid w:val="00A82998"/>
    <w:rsid w:val="00B25D63"/>
    <w:rsid w:val="00BE2C53"/>
    <w:rsid w:val="00D97D19"/>
    <w:rsid w:val="00DF0DCA"/>
    <w:rsid w:val="00E90B20"/>
    <w:rsid w:val="00E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28EBF7"/>
  <w15:docId w15:val="{2ABCD65F-9226-4BE0-8F7D-23AD5844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s-AR" w:eastAsia="es-E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E7E"/>
  </w:style>
  <w:style w:type="paragraph" w:styleId="Ttulo1">
    <w:name w:val="heading 1"/>
    <w:aliases w:val="Titre CP"/>
    <w:basedOn w:val="Normal"/>
    <w:next w:val="Normal"/>
    <w:link w:val="Ttulo1Car"/>
    <w:uiPriority w:val="9"/>
    <w:qFormat/>
    <w:rsid w:val="000C0E7E"/>
    <w:pPr>
      <w:outlineLvl w:val="0"/>
    </w:pPr>
    <w:rPr>
      <w:b/>
      <w:bCs/>
      <w:sz w:val="28"/>
      <w:szCs w:val="28"/>
    </w:rPr>
  </w:style>
  <w:style w:type="paragraph" w:styleId="Ttulo2">
    <w:name w:val="heading 2"/>
    <w:aliases w:val="Corps CP"/>
    <w:basedOn w:val="Normal"/>
    <w:next w:val="Normal"/>
    <w:link w:val="Ttulo2Car"/>
    <w:uiPriority w:val="9"/>
    <w:unhideWhenUsed/>
    <w:qFormat/>
    <w:rsid w:val="00FF4898"/>
    <w:pPr>
      <w:spacing w:before="60" w:after="60"/>
      <w:outlineLvl w:val="1"/>
    </w:pPr>
    <w:rPr>
      <w:bCs/>
    </w:rPr>
  </w:style>
  <w:style w:type="paragraph" w:styleId="Ttulo3">
    <w:name w:val="heading 3"/>
    <w:aliases w:val="Boiler CP"/>
    <w:basedOn w:val="Normal"/>
    <w:next w:val="Normal"/>
    <w:link w:val="Ttulo3Car"/>
    <w:uiPriority w:val="9"/>
    <w:unhideWhenUsed/>
    <w:qFormat/>
    <w:rsid w:val="00FF48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18"/>
      <w:szCs w:val="24"/>
    </w:rPr>
  </w:style>
  <w:style w:type="paragraph" w:styleId="Ttulo4">
    <w:name w:val="heading 4"/>
    <w:basedOn w:val="Normal1"/>
    <w:next w:val="Normal1"/>
    <w:rsid w:val="00D97D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97D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D97D19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97D19"/>
  </w:style>
  <w:style w:type="table" w:customStyle="1" w:styleId="TableNormal1">
    <w:name w:val="Table Normal1"/>
    <w:rsid w:val="00D97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97D19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7B71"/>
  </w:style>
  <w:style w:type="paragraph" w:styleId="Piedepgina">
    <w:name w:val="footer"/>
    <w:basedOn w:val="Normal"/>
    <w:link w:val="Piedepgina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7B71"/>
  </w:style>
  <w:style w:type="character" w:customStyle="1" w:styleId="Ttulo1Car">
    <w:name w:val="Título 1 Car"/>
    <w:aliases w:val="Titre CP Car"/>
    <w:basedOn w:val="Fuentedeprrafopredeter"/>
    <w:link w:val="Ttulo1"/>
    <w:uiPriority w:val="9"/>
    <w:rsid w:val="000C0E7E"/>
    <w:rPr>
      <w:b/>
      <w:bCs/>
      <w:sz w:val="28"/>
      <w:szCs w:val="28"/>
    </w:rPr>
  </w:style>
  <w:style w:type="character" w:customStyle="1" w:styleId="Ttulo2Car">
    <w:name w:val="Título 2 Car"/>
    <w:aliases w:val="Corps CP Car"/>
    <w:basedOn w:val="Fuentedeprrafopredeter"/>
    <w:link w:val="Ttulo2"/>
    <w:uiPriority w:val="9"/>
    <w:rsid w:val="00FF4898"/>
    <w:rPr>
      <w:bCs/>
      <w:sz w:val="20"/>
      <w:szCs w:val="20"/>
    </w:rPr>
  </w:style>
  <w:style w:type="character" w:styleId="Referenciasutil">
    <w:name w:val="Subtle Reference"/>
    <w:uiPriority w:val="31"/>
    <w:qFormat/>
    <w:rsid w:val="00F81D08"/>
    <w:rPr>
      <w:i/>
      <w:iCs/>
      <w:sz w:val="18"/>
      <w:szCs w:val="18"/>
    </w:rPr>
  </w:style>
  <w:style w:type="character" w:customStyle="1" w:styleId="Ttulo3Car">
    <w:name w:val="Título 3 Car"/>
    <w:aliases w:val="Boiler CP Car"/>
    <w:basedOn w:val="Fuentedeprrafopredeter"/>
    <w:link w:val="Ttulo3"/>
    <w:uiPriority w:val="9"/>
    <w:rsid w:val="00FF4898"/>
    <w:rPr>
      <w:rFonts w:asciiTheme="majorHAnsi" w:eastAsiaTheme="majorEastAsia" w:hAnsiTheme="majorHAnsi" w:cstheme="majorBidi"/>
      <w:sz w:val="18"/>
    </w:rPr>
  </w:style>
  <w:style w:type="character" w:styleId="Hipervnculo">
    <w:name w:val="Hyperlink"/>
    <w:basedOn w:val="Fuentedeprrafopredeter"/>
    <w:uiPriority w:val="99"/>
    <w:unhideWhenUsed/>
    <w:rsid w:val="00047695"/>
    <w:rPr>
      <w:color w:val="28C895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47695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rsid w:val="00D97D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3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30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B13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130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130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13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1303"/>
    <w:rPr>
      <w:b/>
      <w:bCs/>
    </w:rPr>
  </w:style>
  <w:style w:type="character" w:styleId="Textoennegrita">
    <w:name w:val="Strong"/>
    <w:basedOn w:val="Fuentedeprrafopredeter"/>
    <w:uiPriority w:val="22"/>
    <w:qFormat/>
    <w:rsid w:val="00731816"/>
    <w:rPr>
      <w:b/>
      <w:bCs/>
    </w:rPr>
  </w:style>
  <w:style w:type="paragraph" w:customStyle="1" w:styleId="total-title-3">
    <w:name w:val="total-title-3"/>
    <w:basedOn w:val="Normal"/>
    <w:rsid w:val="007858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430B9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25D63"/>
    <w:rPr>
      <w:color w:val="95E50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829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A82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yn.baque@france2023.rugby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r@totalenergi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e@totalenergies.com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TotalEnergie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0000"/>
      </a:accent1>
      <a:accent2>
        <a:srgbClr val="7098A7"/>
      </a:accent2>
      <a:accent3>
        <a:srgbClr val="2859FF"/>
      </a:accent3>
      <a:accent4>
        <a:srgbClr val="FFC800"/>
      </a:accent4>
      <a:accent5>
        <a:srgbClr val="95E500"/>
      </a:accent5>
      <a:accent6>
        <a:srgbClr val="009BFF"/>
      </a:accent6>
      <a:hlink>
        <a:srgbClr val="28C895"/>
      </a:hlink>
      <a:folHlink>
        <a:srgbClr val="95E5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y0UaFYqN9YfPj8kXe3Fd9Psw1w==">AMUW2mW8oPO3WZHeb9sjDkUXGA470stUvoCDLTCzERDIQk4C/ScW7zfJctT4CfsRcoA4vMD4aDOQyYyqk3IlYerzxrUXMpXofPrnmXFFRz3TvCBn3+U5fKo=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934</Words>
  <Characters>5328</Characters>
  <Application>Microsoft Office Word</Application>
  <DocSecurity>4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Romane BERNARD</dc:creator>
  <cp:lastModifiedBy>Micaela RAVINA</cp:lastModifiedBy>
  <cp:revision>2</cp:revision>
  <dcterms:created xsi:type="dcterms:W3CDTF">2021-07-01T13:48:00Z</dcterms:created>
  <dcterms:modified xsi:type="dcterms:W3CDTF">2021-07-01T13:48:00Z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593b6e-8994-43c5-a486-e951b5f02cec_Enabled">
    <vt:lpwstr>true</vt:lpwstr>
  </property>
  <property fmtid="{D5CDD505-2E9C-101B-9397-08002B2CF9AE}" pid="3" name="MSIP_Label_a4593b6e-8994-43c5-a486-e951b5f02cec_SetDate">
    <vt:lpwstr>2021-05-28T07:20:39Z</vt:lpwstr>
  </property>
  <property fmtid="{D5CDD505-2E9C-101B-9397-08002B2CF9AE}" pid="4" name="MSIP_Label_a4593b6e-8994-43c5-a486-e951b5f02cec_Method">
    <vt:lpwstr>Privileged</vt:lpwstr>
  </property>
  <property fmtid="{D5CDD505-2E9C-101B-9397-08002B2CF9AE}" pid="5" name="MSIP_Label_a4593b6e-8994-43c5-a486-e951b5f02cec_Name">
    <vt:lpwstr>a4593b6e-8994-43c5-a486-e951b5f02cec</vt:lpwstr>
  </property>
  <property fmtid="{D5CDD505-2E9C-101B-9397-08002B2CF9AE}" pid="6" name="MSIP_Label_a4593b6e-8994-43c5-a486-e951b5f02cec_SiteId">
    <vt:lpwstr>329e91b0-e21f-48fb-a071-456717ecc28e</vt:lpwstr>
  </property>
  <property fmtid="{D5CDD505-2E9C-101B-9397-08002B2CF9AE}" pid="7" name="MSIP_Label_a4593b6e-8994-43c5-a486-e951b5f02cec_ActionId">
    <vt:lpwstr>4f3cc396-a002-4827-a55b-1fc604f7277e</vt:lpwstr>
  </property>
  <property fmtid="{D5CDD505-2E9C-101B-9397-08002B2CF9AE}" pid="8" name="MSIP_Label_a4593b6e-8994-43c5-a486-e951b5f02cec_ContentBits">
    <vt:lpwstr>0</vt:lpwstr>
  </property>
  <property fmtid="{D5CDD505-2E9C-101B-9397-08002B2CF9AE}" pid="9" name="ContentTypeId">
    <vt:lpwstr>0x01010061701759F3D0A845A6166BB5D8B85D2C</vt:lpwstr>
  </property>
</Properties>
</file>