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5E72E" w14:textId="708832CE" w:rsidR="00975093" w:rsidRDefault="00975093" w:rsidP="00975093">
      <w:pPr>
        <w:spacing w:before="240" w:after="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JONATHAN REA NUEVAMENTE CAMPEÓN DE</w:t>
      </w:r>
      <w:r w:rsidR="0068202D">
        <w:rPr>
          <w:b/>
          <w:sz w:val="36"/>
          <w:szCs w:val="36"/>
        </w:rPr>
        <w:t>L WSB</w:t>
      </w:r>
      <w:r w:rsidR="00E736D1">
        <w:rPr>
          <w:b/>
          <w:sz w:val="36"/>
          <w:szCs w:val="36"/>
        </w:rPr>
        <w:t>K DE</w:t>
      </w:r>
      <w:r>
        <w:rPr>
          <w:b/>
          <w:sz w:val="36"/>
          <w:szCs w:val="36"/>
        </w:rPr>
        <w:t xml:space="preserve"> LA MANO DE EL</w:t>
      </w:r>
      <w:r w:rsidR="0068202D">
        <w:rPr>
          <w:b/>
          <w:sz w:val="36"/>
          <w:szCs w:val="36"/>
        </w:rPr>
        <w:t>F</w:t>
      </w:r>
      <w:r w:rsidR="00E736D1">
        <w:rPr>
          <w:b/>
          <w:sz w:val="36"/>
          <w:szCs w:val="36"/>
        </w:rPr>
        <w:t xml:space="preserve"> MOTO</w:t>
      </w:r>
      <w:bookmarkStart w:id="0" w:name="_GoBack"/>
      <w:bookmarkEnd w:id="0"/>
    </w:p>
    <w:p w14:paraId="34FCB85F" w14:textId="03C6DAF1" w:rsidR="00732152" w:rsidRDefault="00975093" w:rsidP="008E1CD0">
      <w:pPr>
        <w:spacing w:before="240" w:after="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El piloto del Kawasaki Racing Team logró su sexto título </w:t>
      </w:r>
      <w:r w:rsidR="0068202D">
        <w:rPr>
          <w:i/>
          <w:sz w:val="28"/>
          <w:szCs w:val="28"/>
        </w:rPr>
        <w:t xml:space="preserve">consecutivo </w:t>
      </w:r>
      <w:r>
        <w:rPr>
          <w:i/>
          <w:sz w:val="28"/>
          <w:szCs w:val="28"/>
        </w:rPr>
        <w:t xml:space="preserve">en el </w:t>
      </w:r>
      <w:r w:rsidR="0068202D" w:rsidRPr="0068202D">
        <w:rPr>
          <w:i/>
          <w:sz w:val="28"/>
          <w:szCs w:val="28"/>
        </w:rPr>
        <w:t xml:space="preserve">Campeonato Mundial de Superbike </w:t>
      </w:r>
      <w:r>
        <w:rPr>
          <w:i/>
          <w:sz w:val="28"/>
          <w:szCs w:val="28"/>
        </w:rPr>
        <w:t>luego de la última fecha que se disputó este fin de semana en Portugal.</w:t>
      </w:r>
    </w:p>
    <w:p w14:paraId="5E39DCD1" w14:textId="77777777" w:rsidR="00732152" w:rsidRDefault="00732152">
      <w:pPr>
        <w:spacing w:after="0" w:line="360" w:lineRule="auto"/>
        <w:jc w:val="center"/>
        <w:rPr>
          <w:i/>
          <w:sz w:val="10"/>
          <w:szCs w:val="10"/>
        </w:rPr>
      </w:pPr>
    </w:p>
    <w:p w14:paraId="1DA33077" w14:textId="3411EBBE" w:rsidR="00D42CDC" w:rsidRDefault="00754F8D">
      <w:pPr>
        <w:spacing w:before="200" w:line="360" w:lineRule="auto"/>
        <w:jc w:val="both"/>
      </w:pPr>
      <w:r>
        <w:rPr>
          <w:b/>
        </w:rPr>
        <w:t xml:space="preserve">Buenos Aires, </w:t>
      </w:r>
      <w:r w:rsidR="00975093">
        <w:rPr>
          <w:b/>
        </w:rPr>
        <w:t xml:space="preserve">19 de </w:t>
      </w:r>
      <w:r w:rsidR="00FC5B61">
        <w:rPr>
          <w:b/>
        </w:rPr>
        <w:t>octubre</w:t>
      </w:r>
      <w:r>
        <w:rPr>
          <w:b/>
        </w:rPr>
        <w:t xml:space="preserve"> de 2020 - </w:t>
      </w:r>
      <w:r w:rsidR="00D42CDC" w:rsidRPr="00FC5B61">
        <w:rPr>
          <w:b/>
        </w:rPr>
        <w:t>Jonathan Rea se consagró campeón del WorldSBK</w:t>
      </w:r>
      <w:r w:rsidR="00D42CDC">
        <w:t xml:space="preserve">, la categoría de motos de producción más importante del mundo que terminó su temporada 2020 </w:t>
      </w:r>
      <w:r w:rsidR="00D42CDC" w:rsidRPr="0094331A">
        <w:rPr>
          <w:b/>
        </w:rPr>
        <w:t>en el circuito de Estoril, en Portugal</w:t>
      </w:r>
      <w:r w:rsidR="00D42CDC">
        <w:t xml:space="preserve">. Por la pandemia del COVID-19, este año el campeonato fue reducido y </w:t>
      </w:r>
      <w:r w:rsidR="00D42CDC" w:rsidRPr="0094331A">
        <w:rPr>
          <w:b/>
        </w:rPr>
        <w:t>solo tuvo 8 fechas, la inicial en Australia que se disputó en el mes de febrero y siete carreras más que se disputaron en continente europeo</w:t>
      </w:r>
      <w:r w:rsidR="00D42CDC">
        <w:t xml:space="preserve"> con las medidas sanitarias correspondientes.</w:t>
      </w:r>
    </w:p>
    <w:p w14:paraId="17F1E3FD" w14:textId="39A48541" w:rsidR="00732152" w:rsidRDefault="00D42CDC" w:rsidP="00A07346">
      <w:pPr>
        <w:spacing w:before="200" w:line="360" w:lineRule="auto"/>
        <w:jc w:val="both"/>
      </w:pPr>
      <w:r>
        <w:t xml:space="preserve">A la definición del torneo, </w:t>
      </w:r>
      <w:r w:rsidRPr="0094331A">
        <w:rPr>
          <w:b/>
        </w:rPr>
        <w:t>Rea llegaba con una diferencia de 59 puntos con 62 unidades en juego</w:t>
      </w:r>
      <w:r>
        <w:t xml:space="preserve"> y este fin de semana pudo asegurarse un nuevo campeonato, </w:t>
      </w:r>
      <w:r w:rsidRPr="00A07346">
        <w:rPr>
          <w:b/>
        </w:rPr>
        <w:t>el sexto de manera consecutiva para seguir reinando en el WorldSBK</w:t>
      </w:r>
      <w:r>
        <w:t xml:space="preserve">. </w:t>
      </w:r>
      <w:r w:rsidR="00754F8D" w:rsidRPr="00A07346">
        <w:rPr>
          <w:i/>
        </w:rPr>
        <w:t xml:space="preserve">“Desde que </w:t>
      </w:r>
      <w:r w:rsidR="00A07346" w:rsidRPr="00A07346">
        <w:rPr>
          <w:i/>
        </w:rPr>
        <w:t>firmé contrato para c</w:t>
      </w:r>
      <w:r w:rsidR="00754F8D" w:rsidRPr="00A07346">
        <w:rPr>
          <w:i/>
        </w:rPr>
        <w:t>orrer</w:t>
      </w:r>
      <w:r w:rsidR="00A07346" w:rsidRPr="00A07346">
        <w:rPr>
          <w:i/>
        </w:rPr>
        <w:t xml:space="preserve"> con Kawasaki Racing Team WorldSBK, ha sido una unión de ensueño. Lo </w:t>
      </w:r>
      <w:r w:rsidR="00754F8D" w:rsidRPr="00A07346">
        <w:rPr>
          <w:i/>
        </w:rPr>
        <w:t>que hemos conseguido juntos es increíble. Nuestro éxito está conducido por un gran equipo”</w:t>
      </w:r>
      <w:r w:rsidR="00754F8D">
        <w:t xml:space="preserve"> </w:t>
      </w:r>
      <w:r w:rsidR="00A07346">
        <w:t>expresó Rea tras lograr su sexto campeonato.</w:t>
      </w:r>
    </w:p>
    <w:p w14:paraId="003B1B19" w14:textId="5B47C495" w:rsidR="00732152" w:rsidRPr="00BA156F" w:rsidRDefault="00664FFF" w:rsidP="00BA156F">
      <w:pPr>
        <w:spacing w:before="200" w:line="360" w:lineRule="auto"/>
        <w:jc w:val="both"/>
        <w:rPr>
          <w:lang w:val="es-MX"/>
        </w:rPr>
      </w:pPr>
      <w:r>
        <w:rPr>
          <w:lang w:val="es-MX"/>
        </w:rPr>
        <w:t>ELF</w:t>
      </w:r>
      <w:r w:rsidRPr="00BA156F">
        <w:rPr>
          <w:lang w:val="es-MX"/>
        </w:rPr>
        <w:t xml:space="preserve"> es socio de </w:t>
      </w:r>
      <w:r w:rsidRPr="00664FFF">
        <w:rPr>
          <w:lang w:val="es-MX"/>
        </w:rPr>
        <w:t>K</w:t>
      </w:r>
      <w:r w:rsidRPr="00BA156F">
        <w:rPr>
          <w:lang w:val="es-MX"/>
        </w:rPr>
        <w:t>aw</w:t>
      </w:r>
      <w:r>
        <w:rPr>
          <w:lang w:val="es-MX"/>
        </w:rPr>
        <w:t>asaki a nivel mundial desde el 2006 cuando la marca competía en MotoGP. El acuerdo continuó cuando el fabricante japonés decidió orientar sus esfuerzos y su estrategia al Superbike.</w:t>
      </w:r>
      <w:r>
        <w:rPr>
          <w:b/>
        </w:rPr>
        <w:t xml:space="preserve"> </w:t>
      </w:r>
      <w:r w:rsidR="00754F8D" w:rsidRPr="00A07346">
        <w:rPr>
          <w:b/>
        </w:rPr>
        <w:t xml:space="preserve">Desde </w:t>
      </w:r>
      <w:r>
        <w:rPr>
          <w:b/>
        </w:rPr>
        <w:t>entonces</w:t>
      </w:r>
      <w:r w:rsidR="00754F8D" w:rsidRPr="00A07346">
        <w:rPr>
          <w:b/>
        </w:rPr>
        <w:t>, ELF acompaña a Kawasaki Racing Team con sus lubricantes de última tecnología</w:t>
      </w:r>
      <w:r w:rsidR="00866FD9">
        <w:rPr>
          <w:b/>
        </w:rPr>
        <w:t>.</w:t>
      </w:r>
      <w:r w:rsidR="00866FD9">
        <w:t xml:space="preserve"> </w:t>
      </w:r>
      <w:r w:rsidR="000912B9" w:rsidRPr="00BA156F">
        <w:rPr>
          <w:lang w:val="es-MX"/>
        </w:rPr>
        <w:t xml:space="preserve">Como los motores del superbike se basan en modelos </w:t>
      </w:r>
      <w:r w:rsidR="000912B9">
        <w:rPr>
          <w:lang w:val="es-MX"/>
        </w:rPr>
        <w:t>e</w:t>
      </w:r>
      <w:r w:rsidR="000912B9" w:rsidRPr="000912B9">
        <w:rPr>
          <w:lang w:val="es-MX"/>
        </w:rPr>
        <w:t>s</w:t>
      </w:r>
      <w:r w:rsidR="000912B9">
        <w:rPr>
          <w:lang w:val="es-MX"/>
        </w:rPr>
        <w:t xml:space="preserve">tándar, ELF puede testar los productos que luego pone a disposición del consumidor normal. </w:t>
      </w:r>
      <w:r w:rsidR="00754F8D" w:rsidRPr="00A07346">
        <w:t xml:space="preserve">Este éxito demuestra una vez más que los lubricantes </w:t>
      </w:r>
      <w:r w:rsidR="00754F8D" w:rsidRPr="00A07346">
        <w:rPr>
          <w:b/>
        </w:rPr>
        <w:t>ELF MOTO</w:t>
      </w:r>
      <w:r w:rsidR="000912B9">
        <w:t xml:space="preserve"> </w:t>
      </w:r>
      <w:r w:rsidR="00754F8D" w:rsidRPr="00A07346">
        <w:t>con su tecnología avanzada,</w:t>
      </w:r>
      <w:r w:rsidR="00754F8D" w:rsidRPr="00A07346">
        <w:rPr>
          <w:b/>
        </w:rPr>
        <w:t xml:space="preserve"> proporcionan el mejor rendimiento para las motos sometidas a la máxima exigencia.</w:t>
      </w:r>
    </w:p>
    <w:p w14:paraId="768B4826" w14:textId="77777777" w:rsidR="00732152" w:rsidRDefault="00754F8D">
      <w:pPr>
        <w:spacing w:after="0"/>
        <w:jc w:val="both"/>
        <w:rPr>
          <w:b/>
        </w:rPr>
      </w:pPr>
      <w:r>
        <w:rPr>
          <w:b/>
        </w:rPr>
        <w:t>Acerca de ELF</w:t>
      </w:r>
    </w:p>
    <w:p w14:paraId="585BD13E" w14:textId="166E8DD5" w:rsidR="00732152" w:rsidRDefault="00754F8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333333"/>
          <w:sz w:val="18"/>
          <w:szCs w:val="18"/>
        </w:rPr>
      </w:pPr>
      <w:r>
        <w:t>ELF cuenta con una amplia gama de aceites para motos pensada para adaptarse a las necesidades de los diversos tipos de usuarios. Más de 50 años de experiencia avalan la confiabilidad de sus productos. Cuenta con presencia internacional comercializando</w:t>
      </w:r>
      <w:r w:rsidR="000912B9">
        <w:t xml:space="preserve"> sus productos</w:t>
      </w:r>
      <w:r>
        <w:t xml:space="preserve"> en más de 100 países, desarrollando tecnología, investigación e innovación. </w:t>
      </w:r>
    </w:p>
    <w:p w14:paraId="55770DEA" w14:textId="77777777" w:rsidR="00732152" w:rsidRDefault="00754F8D">
      <w:pPr>
        <w:spacing w:after="0"/>
        <w:jc w:val="both"/>
        <w:rPr>
          <w:b/>
        </w:rPr>
      </w:pPr>
      <w:r>
        <w:rPr>
          <w:b/>
        </w:rPr>
        <w:t>Acerca de Total</w:t>
      </w:r>
    </w:p>
    <w:p w14:paraId="535DB468" w14:textId="77777777" w:rsidR="00732152" w:rsidRDefault="00754F8D">
      <w:pPr>
        <w:jc w:val="both"/>
      </w:pPr>
      <w:r>
        <w:lastRenderedPageBreak/>
        <w:t>Total es un grupo multienergético, que produce y comercializa combustibles, gas natural y electricidad baja en carbono. Nuestros 100.000 empleados están comprometidos con una energía mejor, más segura, más asequible y más limpia que sea accesible para la mayor cantidad de personas posible. Presente en más de 130 países, nuestra ambición es convertirnos en el líder energético responsable.</w:t>
      </w:r>
    </w:p>
    <w:p w14:paraId="4CDED0EC" w14:textId="77777777" w:rsidR="00732152" w:rsidRDefault="00754F8D">
      <w:pPr>
        <w:rPr>
          <w:b/>
        </w:rPr>
      </w:pPr>
      <w:r>
        <w:rPr>
          <w:noProof/>
          <w:sz w:val="20"/>
          <w:szCs w:val="20"/>
        </w:rPr>
        <w:drawing>
          <wp:inline distT="0" distB="0" distL="0" distR="0" wp14:anchorId="54347BE4" wp14:editId="7C81AC19">
            <wp:extent cx="238125" cy="238125"/>
            <wp:effectExtent l="0" t="0" r="0" b="0"/>
            <wp:docPr id="1" name="image2.png" descr="https://cdn1.iconfinder.com/data/icons/logotypes/32/twitter-1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cdn1.iconfinder.com/data/icons/logotypes/32/twitter-128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</w:t>
      </w:r>
      <w:r>
        <w:rPr>
          <w:noProof/>
          <w:sz w:val="20"/>
          <w:szCs w:val="20"/>
        </w:rPr>
        <w:drawing>
          <wp:inline distT="0" distB="0" distL="0" distR="0" wp14:anchorId="15B425DC" wp14:editId="3B1D1641">
            <wp:extent cx="247650" cy="247650"/>
            <wp:effectExtent l="0" t="0" r="0" b="0"/>
            <wp:docPr id="3" name="image4.png" descr="http://3835642c2693476aa717-d4b78efce91b9730bcca725cf9bb0b37.r51.cf1.rackcdn.com/Instagram_App_Large_May2016_2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http://3835642c2693476aa717-d4b78efce91b9730bcca725cf9bb0b37.r51.cf1.rackcdn.com/Instagram_App_Large_May2016_200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</w:t>
      </w:r>
      <w:r>
        <w:rPr>
          <w:noProof/>
          <w:sz w:val="20"/>
          <w:szCs w:val="20"/>
        </w:rPr>
        <w:drawing>
          <wp:inline distT="0" distB="0" distL="0" distR="0" wp14:anchorId="65EB9154" wp14:editId="19333BEE">
            <wp:extent cx="247650" cy="247650"/>
            <wp:effectExtent l="0" t="0" r="0" b="0"/>
            <wp:docPr id="2" name="image1.jpg" descr="http://cdn01.pelfusion.com/wp-content/uploads/2013/04/facebook-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://cdn01.pelfusion.com/wp-content/uploads/2013/04/facebook-logo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sz w:val="20"/>
          <w:szCs w:val="20"/>
        </w:rPr>
        <w:drawing>
          <wp:inline distT="0" distB="0" distL="0" distR="0" wp14:anchorId="5D8EC8F7" wp14:editId="49C08BB7">
            <wp:extent cx="409575" cy="247650"/>
            <wp:effectExtent l="0" t="0" r="0" b="0"/>
            <wp:docPr id="5" name="image3.png" descr="YouTube | Desain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YouTube | Desain logo"/>
                    <pic:cNvPicPr preferRelativeResize="0"/>
                  </pic:nvPicPr>
                  <pic:blipFill>
                    <a:blip r:embed="rId9"/>
                    <a:srcRect t="19354" b="1935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</w:t>
      </w:r>
      <w:r>
        <w:rPr>
          <w:b/>
          <w:sz w:val="20"/>
          <w:szCs w:val="20"/>
        </w:rPr>
        <w:br/>
      </w:r>
      <w:r>
        <w:rPr>
          <w:b/>
        </w:rPr>
        <w:t>@TotalArgentina</w:t>
      </w:r>
    </w:p>
    <w:p w14:paraId="1B01D118" w14:textId="77777777" w:rsidR="00732152" w:rsidRDefault="00732152">
      <w:pPr>
        <w:spacing w:after="0"/>
        <w:jc w:val="both"/>
        <w:rPr>
          <w:b/>
        </w:rPr>
      </w:pPr>
    </w:p>
    <w:p w14:paraId="2FBF33A7" w14:textId="77777777" w:rsidR="00732152" w:rsidRDefault="00754F8D">
      <w:pPr>
        <w:spacing w:before="7" w:line="246" w:lineRule="auto"/>
        <w:ind w:left="72"/>
        <w:jc w:val="center"/>
      </w:pPr>
      <w:r>
        <w:t>* * * * *</w:t>
      </w:r>
    </w:p>
    <w:p w14:paraId="552D4E68" w14:textId="77777777" w:rsidR="00732152" w:rsidRDefault="00754F8D">
      <w:pPr>
        <w:spacing w:after="0"/>
        <w:ind w:right="72"/>
        <w:jc w:val="both"/>
        <w:rPr>
          <w:b/>
        </w:rPr>
      </w:pPr>
      <w:r>
        <w:rPr>
          <w:b/>
        </w:rPr>
        <w:t>Contactos relación con medios</w:t>
      </w:r>
    </w:p>
    <w:p w14:paraId="4625C339" w14:textId="4D103474" w:rsidR="00732152" w:rsidRDefault="00754F8D">
      <w:pPr>
        <w:spacing w:after="0"/>
        <w:jc w:val="both"/>
      </w:pPr>
      <w:r>
        <w:t>Dolores Serrano</w:t>
      </w:r>
      <w:r w:rsidR="000912B9">
        <w:t xml:space="preserve"> </w:t>
      </w:r>
      <w:r>
        <w:rPr>
          <w:color w:val="0000FF"/>
          <w:u w:val="single"/>
        </w:rPr>
        <w:t>dolores.serrano@total.com</w:t>
      </w:r>
    </w:p>
    <w:p w14:paraId="31BF3A93" w14:textId="01B92CF2" w:rsidR="00732152" w:rsidRDefault="00754F8D">
      <w:pPr>
        <w:spacing w:after="0"/>
        <w:jc w:val="both"/>
      </w:pPr>
      <w:r>
        <w:t xml:space="preserve">Micaela Ravina | </w:t>
      </w:r>
      <w:hyperlink r:id="rId10" w:history="1">
        <w:r w:rsidR="000912B9" w:rsidRPr="00052B62">
          <w:rPr>
            <w:rStyle w:val="Hipervnculo"/>
          </w:rPr>
          <w:t>micaela.ravina@total.com</w:t>
        </w:r>
      </w:hyperlink>
      <w:r>
        <w:t xml:space="preserve"> </w:t>
      </w:r>
    </w:p>
    <w:p w14:paraId="1036DD37" w14:textId="77777777" w:rsidR="00732152" w:rsidRDefault="00732152">
      <w:pPr>
        <w:spacing w:after="0"/>
        <w:jc w:val="both"/>
        <w:rPr>
          <w:b/>
        </w:rPr>
      </w:pPr>
    </w:p>
    <w:p w14:paraId="23D14938" w14:textId="77777777" w:rsidR="00732152" w:rsidRDefault="00754F8D">
      <w:pPr>
        <w:spacing w:after="0"/>
        <w:jc w:val="both"/>
        <w:rPr>
          <w:b/>
        </w:rPr>
      </w:pPr>
      <w:r>
        <w:rPr>
          <w:b/>
        </w:rPr>
        <w:t>Nota de advertencia</w:t>
      </w:r>
    </w:p>
    <w:p w14:paraId="2EF2B2B3" w14:textId="77777777" w:rsidR="00732152" w:rsidRDefault="00754F8D">
      <w:pPr>
        <w:spacing w:before="2" w:line="206" w:lineRule="auto"/>
        <w:ind w:right="72"/>
        <w:jc w:val="both"/>
        <w:rPr>
          <w:i/>
        </w:rPr>
      </w:pPr>
      <w:r>
        <w:rPr>
          <w:i/>
        </w:rPr>
        <w:t>Este comunicado de prensa, del cual no se pueden extraer consecuencias legales, es solo para fines informativos. Las entidades en las que TOTAL S.A. directa o indirectamente posee inversiones son entidades legales separadas. TOTAL S.A. no tiene responsabilidad por sus actos u omisiones. En este documento, los términos "Total" y "Grupo Total" se usan a veces por conveniencia cuando se hacen referencias generales a TOTAL S.A. y / o sus subsidiarias. Del mismo modo, las palabras "nosotros", "nosotros" y "nuestro" también se pueden usar para referirse a las subsidiarias en general o a aquellos que trabajan para ellas.</w:t>
      </w:r>
    </w:p>
    <w:p w14:paraId="2FBE5033" w14:textId="77777777" w:rsidR="00732152" w:rsidRDefault="00754F8D">
      <w:pPr>
        <w:spacing w:before="2" w:line="206" w:lineRule="auto"/>
        <w:ind w:right="72"/>
        <w:jc w:val="both"/>
        <w:rPr>
          <w:i/>
        </w:rPr>
      </w:pPr>
      <w:r>
        <w:rPr>
          <w:i/>
        </w:rPr>
        <w:t>Este documento puede contener información y declaraciones prospectivas que se basan en una serie de datos económicos y supuestos realizados en un entorno económico, competitivo y regulatorio determinado. Pueden resultar inexactos en el futuro y están sujetos a una serie de factores de riesgo. Ni TOTAL S.A. ni ninguna de sus subsidiarias asume ninguna obligación de actualizar públicamente ninguna información o declaración prospectiva, objetivos o tendencias contenidas en este documento, ya sea como resultado de nueva información, eventos futuros u otros.</w:t>
      </w:r>
    </w:p>
    <w:p w14:paraId="33177FD5" w14:textId="77777777" w:rsidR="00732152" w:rsidRDefault="00732152">
      <w:pPr>
        <w:spacing w:line="360" w:lineRule="auto"/>
        <w:jc w:val="both"/>
        <w:rPr>
          <w:rFonts w:ascii="Arial" w:eastAsia="Arial" w:hAnsi="Arial" w:cs="Arial"/>
          <w:b/>
          <w:sz w:val="30"/>
          <w:szCs w:val="30"/>
        </w:rPr>
      </w:pPr>
    </w:p>
    <w:p w14:paraId="278FD6E9" w14:textId="77777777" w:rsidR="00732152" w:rsidRDefault="00732152">
      <w:pPr>
        <w:spacing w:before="240" w:after="240"/>
        <w:jc w:val="both"/>
        <w:rPr>
          <w:rFonts w:ascii="Arial" w:eastAsia="Arial" w:hAnsi="Arial" w:cs="Arial"/>
          <w:i/>
          <w:sz w:val="20"/>
          <w:szCs w:val="20"/>
        </w:rPr>
      </w:pPr>
    </w:p>
    <w:sectPr w:rsidR="0073215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00" w:right="1196" w:bottom="1417" w:left="99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B5C47" w14:textId="77777777" w:rsidR="00F67E7E" w:rsidRDefault="00F67E7E">
      <w:pPr>
        <w:spacing w:after="0" w:line="240" w:lineRule="auto"/>
      </w:pPr>
      <w:r>
        <w:separator/>
      </w:r>
    </w:p>
  </w:endnote>
  <w:endnote w:type="continuationSeparator" w:id="0">
    <w:p w14:paraId="4EAAA071" w14:textId="77777777" w:rsidR="00F67E7E" w:rsidRDefault="00F67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1FA28" w14:textId="3C0EEB8A" w:rsidR="00732152" w:rsidRDefault="00866F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36EF07D" wp14:editId="4914A575">
              <wp:simplePos x="0" y="0"/>
              <wp:positionH relativeFrom="page">
                <wp:posOffset>0</wp:posOffset>
              </wp:positionH>
              <wp:positionV relativeFrom="page">
                <wp:posOffset>10175240</wp:posOffset>
              </wp:positionV>
              <wp:extent cx="7560310" cy="325755"/>
              <wp:effectExtent l="0" t="0" r="0" b="0"/>
              <wp:wrapNone/>
              <wp:docPr id="6" name="MSIPCMbf38495d9a3de21f05e929cb" descr="{&quot;HashCode&quot;:-23422096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257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53E4A2" w14:textId="77777777" w:rsidR="00866FD9" w:rsidRPr="00E736D1" w:rsidRDefault="00866FD9" w:rsidP="00866FD9">
                          <w:pPr>
                            <w:spacing w:after="0"/>
                            <w:rPr>
                              <w:color w:val="000000"/>
                              <w:sz w:val="20"/>
                              <w:lang w:val="en-US"/>
                            </w:rPr>
                          </w:pPr>
                          <w:r w:rsidRPr="00E736D1">
                            <w:rPr>
                              <w:color w:val="000000"/>
                              <w:sz w:val="20"/>
                              <w:lang w:val="en-US"/>
                            </w:rPr>
                            <w:t>TOTAL Classification: Restricted Distribution</w:t>
                          </w:r>
                        </w:p>
                        <w:p w14:paraId="2A37E6EC" w14:textId="0876D9CC" w:rsidR="00866FD9" w:rsidRPr="00E736D1" w:rsidRDefault="00866FD9" w:rsidP="00866FD9">
                          <w:pPr>
                            <w:spacing w:after="0"/>
                            <w:rPr>
                              <w:color w:val="000000"/>
                              <w:sz w:val="20"/>
                              <w:lang w:val="en-US"/>
                            </w:rPr>
                          </w:pPr>
                          <w:r w:rsidRPr="00E736D1">
                            <w:rPr>
                              <w:color w:val="000000"/>
                              <w:sz w:val="20"/>
                              <w:lang w:val="en-US"/>
                            </w:rPr>
                            <w:t>TOTAL - All rights reserved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6EF07D" id="_x0000_t202" coordsize="21600,21600" o:spt="202" path="m,l,21600r21600,l21600,xe">
              <v:stroke joinstyle="miter"/>
              <v:path gradientshapeok="t" o:connecttype="rect"/>
            </v:shapetype>
            <v:shape id="MSIPCMbf38495d9a3de21f05e929cb" o:spid="_x0000_s1026" type="#_x0000_t202" alt="{&quot;HashCode&quot;:-234220969,&quot;Height&quot;:841.0,&quot;Width&quot;:595.0,&quot;Placement&quot;:&quot;Footer&quot;,&quot;Index&quot;:&quot;Primary&quot;,&quot;Section&quot;:1,&quot;Top&quot;:0.0,&quot;Left&quot;:0.0}" style="position:absolute;margin-left:0;margin-top:801.2pt;width:595.3pt;height:25.6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EnsgIAAEcFAAAOAAAAZHJzL2Uyb0RvYy54bWysVM1v0zAUvyPxP1g+cIIlTZtuKUun0qkw&#10;qdsqdWhn13GaSImfZ7trCuJ/59lxOxicEBf7ffl9/p4vr7q2Ic9CmxpkTgdnMSVCcihquc3p14fF&#10;hwtKjGWyYA1IkdODMPRq+vbN5V5NRAIVNIXQBJ1IM9mrnFbWqkkUGV6JlpkzUEKisgTdMous3kaF&#10;Znv03jZREsfjaA+6UBq4MAal172STr3/shTc3pelEZY0OcXcrD+1PzfujKaXbLLVTFU1D2mwf8ii&#10;ZbXEoCdX18wystP1H67ammswUNozDm0EZVlz4WvAagbxq2rWFVPC14LNMerUJvP/3PK755UmdZHT&#10;MSWStTii2/XNan67KYcXoywtMjYsRDIo41RkScY3lBTCcOzg93dPO7AfvzBTzaEQPTf5kAxHSRJn&#10;4+x90It6W9mgvRghQoLisS5sFeRplp7kq4Zx0Qp5fNObLACs0D0dHNzIQnTBQX+tdN0yffjNao0Q&#10;QGwGu0F4+wAqSOJT4KUojzFR+MNBY6/MBDu0Vtgj232CDiF+lBsUuol3pW7djbMkqEeQHU7AEp0l&#10;HIXn6TgeDlDFUTdM0vM0dW6il9dKG/tZQEsckVONWXs8seelsb3p0cQFk7Com8aDt5Fkj9MbprF/&#10;cNKg80ZiDFdDn6ujbLfpQmEbKA5Yl4Z+KYziixqDL5mxK6ZxCzBf3Gx7j0fZAAaBQFFSgf72N7mz&#10;R3CilpI9blVOzdOOaUFJcyMRtkk6imO3h55DQnsiG4xGyGyOUrlr54AbO8DPQ3FPOlvbHMlSQ/uI&#10;mz9z4VDFJMegOUV49uTcIocK/Dm4mM08jRunmF3KteLOteuj6+lD98i0Co23OLI7OC4em7zqf2/b&#10;T2C2s1DWfjius307Q8NxW/14w8/ivoNfeW/18v9NfwIAAP//AwBQSwMEFAAGAAgAAAAhAOnYfF/f&#10;AAAACwEAAA8AAABkcnMvZG93bnJldi54bWxMj8FOwzAQRO9I/IO1SNyonQKBhjhVValIcEAQ+gFu&#10;vCQp9jqynTb8Pc4Jjjszmn1Tridr2Al96B1JyBYCGFLjdE+thP3n7uYRWIiKtDKOUMIPBlhXlxel&#10;KrQ70wee6tiyVEKhUBK6GIeC89B0aFVYuAEpeV/OWxXT6VuuvTqncmv4UoicW9VT+tCpAbcdNt/1&#10;aCVscMzCi9kdn/t9/f56fIteb1dSXl9NmydgEaf4F4YZP6FDlZgObiQdmJGQhsSk5mJ5B2z2s5XI&#10;gR1m7f72AXhV8v8bql8AAAD//wMAUEsBAi0AFAAGAAgAAAAhALaDOJL+AAAA4QEAABMAAAAAAAAA&#10;AAAAAAAAAAAAAFtDb250ZW50X1R5cGVzXS54bWxQSwECLQAUAAYACAAAACEAOP0h/9YAAACUAQAA&#10;CwAAAAAAAAAAAAAAAAAvAQAAX3JlbHMvLnJlbHNQSwECLQAUAAYACAAAACEAj2nBJ7ICAABHBQAA&#10;DgAAAAAAAAAAAAAAAAAuAgAAZHJzL2Uyb0RvYy54bWxQSwECLQAUAAYACAAAACEA6dh8X98AAAAL&#10;AQAADwAAAAAAAAAAAAAAAAAMBQAAZHJzL2Rvd25yZXYueG1sUEsFBgAAAAAEAAQA8wAAABgGAAAA&#10;AA==&#10;" o:allowincell="f" filled="f" stroked="f" strokeweight=".5pt">
              <v:textbox inset="20pt,0,,0">
                <w:txbxContent>
                  <w:p w14:paraId="1753E4A2" w14:textId="77777777" w:rsidR="00866FD9" w:rsidRPr="00E736D1" w:rsidRDefault="00866FD9" w:rsidP="00866FD9">
                    <w:pPr>
                      <w:spacing w:after="0"/>
                      <w:rPr>
                        <w:color w:val="000000"/>
                        <w:sz w:val="20"/>
                        <w:lang w:val="en-US"/>
                      </w:rPr>
                    </w:pPr>
                    <w:r w:rsidRPr="00E736D1">
                      <w:rPr>
                        <w:color w:val="000000"/>
                        <w:sz w:val="20"/>
                        <w:lang w:val="en-US"/>
                      </w:rPr>
                      <w:t>TOTAL Classification: Restricted Distribution</w:t>
                    </w:r>
                  </w:p>
                  <w:p w14:paraId="2A37E6EC" w14:textId="0876D9CC" w:rsidR="00866FD9" w:rsidRPr="00E736D1" w:rsidRDefault="00866FD9" w:rsidP="00866FD9">
                    <w:pPr>
                      <w:spacing w:after="0"/>
                      <w:rPr>
                        <w:color w:val="000000"/>
                        <w:sz w:val="20"/>
                        <w:lang w:val="en-US"/>
                      </w:rPr>
                    </w:pPr>
                    <w:r w:rsidRPr="00E736D1">
                      <w:rPr>
                        <w:color w:val="000000"/>
                        <w:sz w:val="20"/>
                        <w:lang w:val="en-US"/>
                      </w:rPr>
                      <w:t>TOTAL - All rights reserved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B7A17" w14:textId="2FB95F88" w:rsidR="00732152" w:rsidRDefault="00866F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92BE51" wp14:editId="0F7A0940">
              <wp:simplePos x="0" y="0"/>
              <wp:positionH relativeFrom="page">
                <wp:posOffset>0</wp:posOffset>
              </wp:positionH>
              <wp:positionV relativeFrom="page">
                <wp:posOffset>10175240</wp:posOffset>
              </wp:positionV>
              <wp:extent cx="7560310" cy="325755"/>
              <wp:effectExtent l="0" t="0" r="0" b="0"/>
              <wp:wrapNone/>
              <wp:docPr id="7" name="MSIPCM68054dbfae395ee3193f3eea" descr="{&quot;HashCode&quot;:-23422096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257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EE3242" w14:textId="77777777" w:rsidR="00866FD9" w:rsidRPr="00E736D1" w:rsidRDefault="00866FD9" w:rsidP="00866FD9">
                          <w:pPr>
                            <w:spacing w:after="0"/>
                            <w:rPr>
                              <w:color w:val="000000"/>
                              <w:sz w:val="20"/>
                              <w:lang w:val="en-US"/>
                            </w:rPr>
                          </w:pPr>
                          <w:r w:rsidRPr="00E736D1">
                            <w:rPr>
                              <w:color w:val="000000"/>
                              <w:sz w:val="20"/>
                              <w:lang w:val="en-US"/>
                            </w:rPr>
                            <w:t>TOTAL Classification: Restricted Distribution</w:t>
                          </w:r>
                        </w:p>
                        <w:p w14:paraId="0BE85AE8" w14:textId="1F0B0DA8" w:rsidR="00866FD9" w:rsidRPr="00E736D1" w:rsidRDefault="00866FD9" w:rsidP="00866FD9">
                          <w:pPr>
                            <w:spacing w:after="0"/>
                            <w:rPr>
                              <w:color w:val="000000"/>
                              <w:sz w:val="20"/>
                              <w:lang w:val="en-US"/>
                            </w:rPr>
                          </w:pPr>
                          <w:r w:rsidRPr="00E736D1">
                            <w:rPr>
                              <w:color w:val="000000"/>
                              <w:sz w:val="20"/>
                              <w:lang w:val="en-US"/>
                            </w:rPr>
                            <w:t>TOTAL - All rights reserved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92BE51" id="_x0000_t202" coordsize="21600,21600" o:spt="202" path="m,l,21600r21600,l21600,xe">
              <v:stroke joinstyle="miter"/>
              <v:path gradientshapeok="t" o:connecttype="rect"/>
            </v:shapetype>
            <v:shape id="MSIPCM68054dbfae395ee3193f3eea" o:spid="_x0000_s1027" type="#_x0000_t202" alt="{&quot;HashCode&quot;:-234220969,&quot;Height&quot;:841.0,&quot;Width&quot;:595.0,&quot;Placement&quot;:&quot;Footer&quot;,&quot;Index&quot;:&quot;FirstPage&quot;,&quot;Section&quot;:1,&quot;Top&quot;:0.0,&quot;Left&quot;:0.0}" style="position:absolute;margin-left:0;margin-top:801.2pt;width:595.3pt;height:25.6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94oswIAAFAFAAAOAAAAZHJzL2Uyb0RvYy54bWysVFtv2jAUfp+0/2D5YU9rEwihhTVUjIqt&#10;Em2R6NRn4zgkUuLj2qaETfvvO3YcOnV7mvbinFvO5TuXq+u2qcmL0KYCmdHBeUyJkBzySu4y+u1x&#10;eXZJibFM5qwGKTJ6FIZez96/uzqoqRhCCXUuNEEn0kwPKqOltWoaRYaXomHmHJSQqCxAN8wiq3dR&#10;rtkBvTd1NIzjcXQAnSsNXBiD0ptOSWfef1EIbh+KwghL6oxibta/2r9b90azKzbdaabKioc02D9k&#10;0bBKYtCTqxtmGdnr6g9XTcU1GCjsOYcmgqKouPA1YDWD+E01m5Ip4WtBcIw6wWT+n1t+/7LWpMoz&#10;ekGJZA226G5zu17cjS/jdJRvCyaSSSpEMpgkRSIEoyQXhiOCPz4878F++spMuYBcdNz0bJiMhsN4&#10;Mp58DHpR7UobtJcjnJCgeKpyWwZ5OklP8nXNuGiE7P/pTJYAVuiODg5uZS7a4CAYVdrYNduFZILd&#10;BocApzNYDoL0EVSQxKfQK1H0UVH40w3HQZkpYrRRiJJtP0OLQ97LDQpdz9tCN+6L3SSoxzE7nkZL&#10;tJZwFF6k4zgZoIqjLhmmF2nq3ESvfyvM/YuAhjgioxqz9hPFXlbGdqa9iQsmYVnVtR/fWpJDRsdJ&#10;GvsfThp0XkuM4WrocnWUbbetb/ipji3kRyxPQ7cdRvGlA3LFHJga1wHTxhW3D/gUNWAsCBQlJejv&#10;f5M7e5xS1FJywPXKqHneMy0oqW8lzu8wHcWxW0jPIaE9MRmMRshse6ncNwvA1R3gFVHck87W1j1Z&#10;aGie8ATMXThUMckxaEa3PbmwyKECTwgX87mncfUUsyu5Udy5dnA6aB/bJ6ZVwN9i5+6h30A2fdOG&#10;zrZrxHxvoah8jxzAHZwBd1xb3+VwYtxd+J33Vq+HcPYLAAD//wMAUEsDBBQABgAIAAAAIQDp2Hxf&#10;3wAAAAsBAAAPAAAAZHJzL2Rvd25yZXYueG1sTI/BTsMwEETvSPyDtUjcqJ0CgYY4VVWpSHBAEPoB&#10;brwkKfY6sp02/D3OCY47M5p9U64na9gJfegdScgWAhhS43RPrYT95+7mEViIirQyjlDCDwZYV5cX&#10;pSq0O9MHnurYslRCoVASuhiHgvPQdGhVWLgBKXlfzlsV0+lbrr06p3Jr+FKInFvVU/rQqQG3HTbf&#10;9WglbHDMwovZHZ/7ff3+enyLXm9XUl5fTZsnYBGn+BeGGT+hQ5WYDm4kHZiRkIbEpOZieQds9rOV&#10;yIEdZu3+9gF4VfL/G6pfAAAA//8DAFBLAQItABQABgAIAAAAIQC2gziS/gAAAOEBAAATAAAAAAAA&#10;AAAAAAAAAAAAAABbQ29udGVudF9UeXBlc10ueG1sUEsBAi0AFAAGAAgAAAAhADj9If/WAAAAlAEA&#10;AAsAAAAAAAAAAAAAAAAALwEAAF9yZWxzLy5yZWxzUEsBAi0AFAAGAAgAAAAhALJb3iizAgAAUAUA&#10;AA4AAAAAAAAAAAAAAAAALgIAAGRycy9lMm9Eb2MueG1sUEsBAi0AFAAGAAgAAAAhAOnYfF/fAAAA&#10;CwEAAA8AAAAAAAAAAAAAAAAADQUAAGRycy9kb3ducmV2LnhtbFBLBQYAAAAABAAEAPMAAAAZBgAA&#10;AAA=&#10;" o:allowincell="f" filled="f" stroked="f" strokeweight=".5pt">
              <v:textbox inset="20pt,0,,0">
                <w:txbxContent>
                  <w:p w14:paraId="7AEE3242" w14:textId="77777777" w:rsidR="00866FD9" w:rsidRPr="00E736D1" w:rsidRDefault="00866FD9" w:rsidP="00866FD9">
                    <w:pPr>
                      <w:spacing w:after="0"/>
                      <w:rPr>
                        <w:color w:val="000000"/>
                        <w:sz w:val="20"/>
                        <w:lang w:val="en-US"/>
                      </w:rPr>
                    </w:pPr>
                    <w:r w:rsidRPr="00E736D1">
                      <w:rPr>
                        <w:color w:val="000000"/>
                        <w:sz w:val="20"/>
                        <w:lang w:val="en-US"/>
                      </w:rPr>
                      <w:t>TOTAL Classification: Restricted Distribution</w:t>
                    </w:r>
                  </w:p>
                  <w:p w14:paraId="0BE85AE8" w14:textId="1F0B0DA8" w:rsidR="00866FD9" w:rsidRPr="00E736D1" w:rsidRDefault="00866FD9" w:rsidP="00866FD9">
                    <w:pPr>
                      <w:spacing w:after="0"/>
                      <w:rPr>
                        <w:color w:val="000000"/>
                        <w:sz w:val="20"/>
                        <w:lang w:val="en-US"/>
                      </w:rPr>
                    </w:pPr>
                    <w:r w:rsidRPr="00E736D1">
                      <w:rPr>
                        <w:color w:val="000000"/>
                        <w:sz w:val="20"/>
                        <w:lang w:val="en-US"/>
                      </w:rPr>
                      <w:t>TOTAL - All rights reserved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E1F3" w14:textId="77777777" w:rsidR="00F67E7E" w:rsidRDefault="00F67E7E">
      <w:pPr>
        <w:spacing w:after="0" w:line="240" w:lineRule="auto"/>
      </w:pPr>
      <w:r>
        <w:separator/>
      </w:r>
    </w:p>
  </w:footnote>
  <w:footnote w:type="continuationSeparator" w:id="0">
    <w:p w14:paraId="18786F92" w14:textId="77777777" w:rsidR="00F67E7E" w:rsidRDefault="00F67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7F633" w14:textId="77777777" w:rsidR="00732152" w:rsidRDefault="00754F8D">
    <w:pPr>
      <w:spacing w:after="0" w:line="240" w:lineRule="auto"/>
      <w:jc w:val="right"/>
      <w:rPr>
        <w:rFonts w:ascii="Arial Black" w:eastAsia="Arial Black" w:hAnsi="Arial Black" w:cs="Arial Black"/>
        <w:color w:val="E10032"/>
        <w:sz w:val="36"/>
        <w:szCs w:val="36"/>
      </w:rPr>
    </w:pPr>
    <w:r>
      <w:rPr>
        <w:rFonts w:ascii="Arial Black" w:eastAsia="Arial Black" w:hAnsi="Arial Black" w:cs="Arial Black"/>
        <w:b/>
        <w:color w:val="E10032"/>
        <w:sz w:val="36"/>
        <w:szCs w:val="3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59F80" w14:textId="77777777" w:rsidR="00732152" w:rsidRDefault="00754F8D">
    <w:pPr>
      <w:spacing w:after="0" w:line="240" w:lineRule="auto"/>
      <w:ind w:left="142" w:right="-203"/>
      <w:rPr>
        <w:rFonts w:ascii="Arial Black" w:eastAsia="Arial Black" w:hAnsi="Arial Black" w:cs="Arial Black"/>
        <w:b/>
        <w:color w:val="E10032"/>
        <w:sz w:val="36"/>
        <w:szCs w:val="36"/>
        <w:vertAlign w:val="superscript"/>
      </w:rPr>
    </w:pPr>
    <w:r>
      <w:rPr>
        <w:noProof/>
      </w:rPr>
      <w:drawing>
        <wp:inline distT="0" distB="0" distL="0" distR="0" wp14:anchorId="5A079E3E" wp14:editId="714EA363">
          <wp:extent cx="2033773" cy="508959"/>
          <wp:effectExtent l="0" t="0" r="0" b="0"/>
          <wp:docPr id="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3773" cy="50895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                             </w:t>
    </w:r>
    <w:r>
      <w:rPr>
        <w:rFonts w:ascii="Helvetica Neue" w:eastAsia="Helvetica Neue" w:hAnsi="Helvetica Neue" w:cs="Helvetica Neue"/>
        <w:b/>
        <w:color w:val="CC0000"/>
        <w:sz w:val="32"/>
        <w:szCs w:val="32"/>
      </w:rPr>
      <w:t xml:space="preserve">         </w:t>
    </w:r>
  </w:p>
  <w:p w14:paraId="2F54D06F" w14:textId="77777777" w:rsidR="00732152" w:rsidRDefault="00754F8D">
    <w:pPr>
      <w:spacing w:after="0" w:line="240" w:lineRule="auto"/>
      <w:jc w:val="right"/>
      <w:rPr>
        <w:rFonts w:ascii="Arial Black" w:eastAsia="Arial Black" w:hAnsi="Arial Black" w:cs="Arial Black"/>
        <w:color w:val="E10032"/>
        <w:sz w:val="36"/>
        <w:szCs w:val="36"/>
      </w:rPr>
    </w:pPr>
    <w:r>
      <w:rPr>
        <w:rFonts w:ascii="Helvetica Neue" w:eastAsia="Helvetica Neue" w:hAnsi="Helvetica Neue" w:cs="Helvetica Neue"/>
        <w:b/>
        <w:color w:val="CC0000"/>
        <w:sz w:val="40"/>
        <w:szCs w:val="40"/>
        <w:vertAlign w:val="superscript"/>
      </w:rPr>
      <w:tab/>
    </w:r>
    <w:r>
      <w:rPr>
        <w:rFonts w:ascii="Helvetica Neue" w:eastAsia="Helvetica Neue" w:hAnsi="Helvetica Neue" w:cs="Helvetica Neue"/>
        <w:b/>
        <w:color w:val="CC0000"/>
        <w:sz w:val="40"/>
        <w:szCs w:val="40"/>
        <w:vertAlign w:val="superscript"/>
      </w:rPr>
      <w:tab/>
    </w:r>
    <w:r>
      <w:rPr>
        <w:rFonts w:ascii="Helvetica Neue" w:eastAsia="Helvetica Neue" w:hAnsi="Helvetica Neue" w:cs="Helvetica Neue"/>
        <w:b/>
        <w:color w:val="CC0000"/>
        <w:sz w:val="40"/>
        <w:szCs w:val="40"/>
        <w:vertAlign w:val="superscript"/>
      </w:rPr>
      <w:tab/>
    </w:r>
    <w:r>
      <w:rPr>
        <w:rFonts w:ascii="Helvetica Neue" w:eastAsia="Helvetica Neue" w:hAnsi="Helvetica Neue" w:cs="Helvetica Neue"/>
        <w:b/>
        <w:color w:val="CC0000"/>
        <w:sz w:val="40"/>
        <w:szCs w:val="40"/>
        <w:vertAlign w:val="superscript"/>
      </w:rPr>
      <w:tab/>
      <w:t xml:space="preserve">                     </w:t>
    </w:r>
    <w:r>
      <w:rPr>
        <w:rFonts w:ascii="Arial Black" w:eastAsia="Arial Black" w:hAnsi="Arial Black" w:cs="Arial Black"/>
        <w:color w:val="E10032"/>
        <w:sz w:val="36"/>
        <w:szCs w:val="36"/>
      </w:rPr>
      <w:t xml:space="preserve">Comunicado de Prensa </w:t>
    </w:r>
  </w:p>
  <w:p w14:paraId="63CD117B" w14:textId="77777777" w:rsidR="00732152" w:rsidRDefault="007321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52"/>
    <w:rsid w:val="00027BB0"/>
    <w:rsid w:val="000912B9"/>
    <w:rsid w:val="00215FD7"/>
    <w:rsid w:val="00314F86"/>
    <w:rsid w:val="003B25AE"/>
    <w:rsid w:val="00664FFF"/>
    <w:rsid w:val="0068202D"/>
    <w:rsid w:val="00732152"/>
    <w:rsid w:val="00754F8D"/>
    <w:rsid w:val="00782D33"/>
    <w:rsid w:val="007A744B"/>
    <w:rsid w:val="00866FD9"/>
    <w:rsid w:val="008E1CD0"/>
    <w:rsid w:val="0094331A"/>
    <w:rsid w:val="00975093"/>
    <w:rsid w:val="00A07346"/>
    <w:rsid w:val="00BA156F"/>
    <w:rsid w:val="00D42CDC"/>
    <w:rsid w:val="00E736D1"/>
    <w:rsid w:val="00F67E7E"/>
    <w:rsid w:val="00FC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4E70060"/>
  <w15:docId w15:val="{DB214114-1A9E-4852-803D-D4B4A4FD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5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5093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6820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202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202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202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202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66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6FD9"/>
  </w:style>
  <w:style w:type="paragraph" w:styleId="Piedepgina">
    <w:name w:val="footer"/>
    <w:basedOn w:val="Normal"/>
    <w:link w:val="PiedepginaCar"/>
    <w:uiPriority w:val="99"/>
    <w:unhideWhenUsed/>
    <w:rsid w:val="00866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6FD9"/>
  </w:style>
  <w:style w:type="character" w:styleId="Hipervnculo">
    <w:name w:val="Hyperlink"/>
    <w:basedOn w:val="Fuentedeprrafopredeter"/>
    <w:uiPriority w:val="99"/>
    <w:unhideWhenUsed/>
    <w:rsid w:val="000912B9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91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micaela.ravina@total.com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591</Words>
  <Characters>3369</Characters>
  <Application>Microsoft Office Word</Application>
  <DocSecurity>4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Lopez</dc:creator>
  <cp:lastModifiedBy>Micaela RAVINA</cp:lastModifiedBy>
  <cp:revision>2</cp:revision>
  <dcterms:created xsi:type="dcterms:W3CDTF">2020-10-16T18:16:00Z</dcterms:created>
  <dcterms:modified xsi:type="dcterms:W3CDTF">2020-10-16T18:16:00Z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30ed1b-e95f-40b5-af89-828263f287a7_Enabled">
    <vt:lpwstr>True</vt:lpwstr>
  </property>
  <property fmtid="{D5CDD505-2E9C-101B-9397-08002B2CF9AE}" pid="3" name="MSIP_Label_2b30ed1b-e95f-40b5-af89-828263f287a7_SiteId">
    <vt:lpwstr>329e91b0-e21f-48fb-a071-456717ecc28e</vt:lpwstr>
  </property>
  <property fmtid="{D5CDD505-2E9C-101B-9397-08002B2CF9AE}" pid="4" name="MSIP_Label_2b30ed1b-e95f-40b5-af89-828263f287a7_Owner">
    <vt:lpwstr>micaela.ravina@total.com</vt:lpwstr>
  </property>
  <property fmtid="{D5CDD505-2E9C-101B-9397-08002B2CF9AE}" pid="5" name="MSIP_Label_2b30ed1b-e95f-40b5-af89-828263f287a7_SetDate">
    <vt:lpwstr>2020-10-16T14:57:09.3038863Z</vt:lpwstr>
  </property>
  <property fmtid="{D5CDD505-2E9C-101B-9397-08002B2CF9AE}" pid="6" name="MSIP_Label_2b30ed1b-e95f-40b5-af89-828263f287a7_Name">
    <vt:lpwstr>Restricted</vt:lpwstr>
  </property>
  <property fmtid="{D5CDD505-2E9C-101B-9397-08002B2CF9AE}" pid="7" name="MSIP_Label_2b30ed1b-e95f-40b5-af89-828263f287a7_Application">
    <vt:lpwstr>Microsoft Azure Information Protection</vt:lpwstr>
  </property>
  <property fmtid="{D5CDD505-2E9C-101B-9397-08002B2CF9AE}" pid="8" name="MSIP_Label_2b30ed1b-e95f-40b5-af89-828263f287a7_ActionId">
    <vt:lpwstr>449f002e-8006-4b9e-a5ac-768c6e68acd9</vt:lpwstr>
  </property>
  <property fmtid="{D5CDD505-2E9C-101B-9397-08002B2CF9AE}" pid="9" name="MSIP_Label_2b30ed1b-e95f-40b5-af89-828263f287a7_Extended_MSFT_Method">
    <vt:lpwstr>Automatic</vt:lpwstr>
  </property>
  <property fmtid="{D5CDD505-2E9C-101B-9397-08002B2CF9AE}" pid="10" name="Sensitivity">
    <vt:lpwstr>Restricted</vt:lpwstr>
  </property>
</Properties>
</file>