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Análise dos riscos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770DB9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B01E32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Objetivos:</w:t>
            </w:r>
          </w:p>
          <w:p w:rsidR="007917A6" w:rsidRPr="00B01E32" w:rsidRDefault="007917A6" w:rsidP="007917A6">
            <w:pPr>
              <w:pStyle w:val="Paragraphedeliste"/>
              <w:ind w:left="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fim do módulo, os participantes:</w:t>
            </w:r>
          </w:p>
          <w:p w:rsidR="007917A6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São capazes de avaliar riscos ligados a uma operação.</w:t>
            </w:r>
          </w:p>
          <w:p w:rsidR="00D230DC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Compreendem que os riscos maiores são avaliados através das análises de riscos chamadas de TRA.</w:t>
            </w:r>
          </w:p>
        </w:tc>
      </w:tr>
    </w:tbl>
    <w:p w:rsidR="002A78CD" w:rsidRPr="00B01E32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951AF" w:rsidRPr="00B01E32" w:rsidRDefault="001951AF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B01E32" w:rsidRDefault="002A78C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Esta sequência deve ser construída localmente. </w:t>
      </w: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Para isso, existem 2 possibilidades à sua disposição: </w:t>
      </w:r>
    </w:p>
    <w:p w:rsidR="008230E3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existe uma formação local (ou da divisão) que cumpre estes objetivos. </w:t>
      </w: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Neste caso, pode ser utilizada em vez deste módulo.</w:t>
      </w:r>
    </w:p>
    <w:p w:rsidR="00A068EE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se não for este o caso, deve construir a sua própria formação de acordo com a sugestão abaixo.</w:t>
      </w:r>
    </w:p>
    <w:p w:rsidR="001951AF" w:rsidRPr="00B01E32" w:rsidRDefault="00A10B3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Este documento contém sugestões de conteúdos e atividades pedagógicas que permitem atingir os objetivos deste módulo.</w:t>
      </w:r>
    </w:p>
    <w:p w:rsidR="00136E20" w:rsidRPr="00B01E32" w:rsidRDefault="00136E20">
      <w:pPr>
        <w:pStyle w:val="Corps"/>
        <w:rPr>
          <w:rFonts w:ascii="Arial" w:hAnsi="Arial" w:cs="Arial"/>
          <w:b/>
          <w:bCs/>
          <w:color w:val="353535"/>
        </w:rPr>
      </w:pPr>
    </w:p>
    <w:p w:rsidR="00E00130" w:rsidRPr="00B01E32" w:rsidRDefault="00E0013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Existem elementos no ficheiro «TCT 5.1 Ressources.pptx» que têm de ser recuperados para construir os diapositivos.</w:t>
      </w:r>
    </w:p>
    <w:p w:rsidR="009E6CA0" w:rsidRPr="00B01E32" w:rsidRDefault="009E6CA0">
      <w:pPr>
        <w:pStyle w:val="Corps"/>
        <w:rPr>
          <w:rFonts w:ascii="Arial" w:hAnsi="Arial" w:cs="Arial"/>
          <w:b/>
          <w:bCs/>
          <w:color w:val="353535"/>
        </w:rPr>
      </w:pPr>
    </w:p>
    <w:p w:rsidR="00A10B3D" w:rsidRPr="00B01E32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7299"/>
        <w:gridCol w:w="2340"/>
      </w:tblGrid>
      <w:tr w:rsidR="00A068EE" w:rsidRPr="00B01E32" w:rsidTr="00F41CE7">
        <w:trPr>
          <w:cnfStyle w:val="100000000000"/>
          <w:trHeight w:val="599"/>
          <w:jc w:val="center"/>
        </w:trPr>
        <w:tc>
          <w:tcPr>
            <w:cnfStyle w:val="00100000000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Elementos Principais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Suporte/atividades</w:t>
            </w:r>
          </w:p>
        </w:tc>
      </w:tr>
      <w:tr w:rsidR="00FA1385" w:rsidRPr="00770DB9" w:rsidTr="00F41CE7">
        <w:trPr>
          <w:cnfStyle w:val="000000100000"/>
          <w:trHeight w:val="486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lógica da análise dos riscos: identificar os riscos, avaliá-los, definir as precauções e verificar a sua implementação.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79342C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Perigo = Gravidade x probabilidade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/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7917A6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As diferenças entre as metodologias de análise de riscos: o método de avaliação dos riscos tecnológicos é diferente do método associado à análise dos riscos de uma operação.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E-learning Pirâmide MRT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</w:rPr>
      </w:pPr>
    </w:p>
    <w:p w:rsidR="005A3E1E" w:rsidRPr="00B01E32" w:rsidRDefault="00346BD6" w:rsidP="007917A6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1"/>
          <w:bCs w:val="1"/>
          <w:i w:val="0"/>
          <w:iCs w:val="0"/>
          <w:u w:val="single"/>
          <w:vertAlign w:val="baseline"/>
          <w:rtl w:val="0"/>
        </w:rPr>
        <w:t xml:space="preserve">Duração prevista:</w:t>
      </w:r>
    </w:p>
    <w:p w:rsidR="00730663" w:rsidRPr="00B01E32" w:rsidRDefault="00DB6DD5" w:rsidP="007917A6">
      <w:pPr>
        <w:outlineLvl w:val="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2h20 (sendo 1h30 de prática)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64368" w:rsidRPr="00B01E32" w:rsidRDefault="00E64368" w:rsidP="007917A6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pt"/>
          <w:b w:val="1"/>
          <w:bCs w:val="1"/>
          <w:i w:val="0"/>
          <w:iCs w:val="0"/>
          <w:u w:val="single"/>
          <w:vertAlign w:val="baseline"/>
          <w:rtl w:val="0"/>
        </w:rPr>
        <w:t xml:space="preserve">Recomendações de modalidades pedagógicas</w:t>
      </w:r>
      <w:r>
        <w:rPr>
          <w:rFonts w:ascii="Arial" w:cs="Arial" w:hAnsi="Arial"/>
          <w:color w:val="000000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FA1385" w:rsidRPr="00B01E32" w:rsidRDefault="007917A6" w:rsidP="007917A6">
      <w:pPr>
        <w:pStyle w:val="Puceducorpsdetexte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Após uma apresentação presencial, está prevista a realização pelos participantes de um exercício de análise dos riscos numa operação. </w:t>
      </w:r>
    </w:p>
    <w:p w:rsidR="00CA2ADE" w:rsidRPr="00B01E32" w:rsidRDefault="00CA2ADE" w:rsidP="007917A6">
      <w:pPr>
        <w:pStyle w:val="Corps"/>
        <w:rPr>
          <w:rFonts w:ascii="Arial" w:hAnsi="Arial" w:cs="Arial"/>
          <w:bCs/>
          <w:color w:val="353535"/>
        </w:rPr>
      </w:pPr>
    </w:p>
    <w:p w:rsidR="00136E20" w:rsidRPr="00B01E32" w:rsidRDefault="00136E20" w:rsidP="007917A6">
      <w:pPr>
        <w:pStyle w:val="Corps"/>
        <w:rPr>
          <w:rFonts w:ascii="Arial" w:hAnsi="Arial" w:cs="Arial"/>
          <w:bCs/>
          <w:color w:val="353535"/>
        </w:rPr>
      </w:pPr>
    </w:p>
    <w:p w:rsidR="009C60C8" w:rsidRPr="00B01E32" w:rsidRDefault="00FB5BEF" w:rsidP="009B0A85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Módulos exigidos previamente da sequência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Nenhum</w:t>
      </w:r>
    </w:p>
    <w:p w:rsidR="002424C0" w:rsidRPr="00B01E32" w:rsidRDefault="002424C0" w:rsidP="002424C0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Preparação da sequência</w:t>
      </w:r>
    </w:p>
    <w:p w:rsidR="00BD1D9A" w:rsidRPr="00B01E32" w:rsidRDefault="002E4A16" w:rsidP="00BD1D9A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Antes do início da animação do módulo, recomendamos que se assegure de que:</w:t>
      </w:r>
    </w:p>
    <w:p w:rsidR="00BD1D9A" w:rsidRPr="00B01E32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O E-learning « MRT » está disponível.</w:t>
      </w:r>
    </w:p>
    <w:p w:rsidR="002424C0" w:rsidRPr="00B01E32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Escolheu uma atividade para que os participantes pratiquem a análise de uma operação.</w:t>
      </w:r>
    </w:p>
    <w:p w:rsidR="00404B87" w:rsidRPr="00B01E32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Os documentos relativos à sua Divisão e sítio/filial sobre a análise dos riscos operacionais estão atualizados nos diapositivos.</w:t>
      </w:r>
    </w:p>
    <w:p w:rsidR="00404B87" w:rsidRPr="00B01E32" w:rsidRDefault="00404B87" w:rsidP="00404B87">
      <w:pPr>
        <w:pStyle w:val="Paragraphedeliste"/>
        <w:spacing w:before="120"/>
        <w:rPr>
          <w:rFonts w:ascii="Arial" w:hAnsi="Arial" w:cs="Arial"/>
        </w:rPr>
      </w:pPr>
    </w:p>
    <w:p w:rsidR="00404B87" w:rsidRPr="00B01E32" w:rsidRDefault="00404B87" w:rsidP="00404B87">
      <w:pPr>
        <w:spacing w:before="120"/>
        <w:rPr>
          <w:rFonts w:ascii="Arial" w:hAnsi="Arial" w:cs="Arial"/>
        </w:rPr>
        <w:sectPr w:rsidR="00404B87" w:rsidRPr="00B01E32" w:rsidSect="00770DB9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B01E32" w:rsidRDefault="00786051">
      <w:pPr>
        <w:rPr>
          <w:rFonts w:ascii="Arial" w:hAnsi="Arial" w:cs="Arial"/>
        </w:rPr>
      </w:pPr>
    </w:p>
    <w:p w:rsidR="00AA35BC" w:rsidRPr="00B01E32" w:rsidRDefault="002D1AD9" w:rsidP="009B0A85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Sugestão de desenvolvimento da sequência</w:t>
      </w:r>
    </w:p>
    <w:p w:rsidR="002D1AD9" w:rsidRPr="00B01E32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single"/>
          <w:vertAlign w:val="baseline"/>
          <w:rtl w:val="0"/>
        </w:rPr>
        <w:t xml:space="preserve">Legenda das instruções para o formador: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Comentários para o formador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Elementos principais de conteúdo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Tipo de atividade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"/>
          <w:b w:val="0"/>
          <w:bCs w:val="0"/>
          <w:i w:val="1"/>
          <w:iCs w:val="1"/>
          <w:u w:val="none"/>
          <w:vertAlign w:val="baseline"/>
          <w:rtl w:val="0"/>
        </w:rPr>
        <w:t xml:space="preserve">«Questão a colocar» / enunciado de instrução</w:t>
      </w:r>
    </w:p>
    <w:p w:rsidR="00803AAA" w:rsidRPr="00B01E32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701"/>
        <w:gridCol w:w="5954"/>
        <w:gridCol w:w="6804"/>
      </w:tblGrid>
      <w:tr w:rsidR="00FA1385" w:rsidRPr="00770DB9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Timing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Formador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Sugestão de conteúdo do módulo</w:t>
            </w:r>
          </w:p>
        </w:tc>
      </w:tr>
      <w:tr w:rsidR="00FA1385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1.Introdução</w:t>
            </w: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Receção dos participantes e apresentação dos objetivos do módulo.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22B4B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143F8A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Apresentar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os objetivos do módulo com os comentários seguintes: </w:t>
            </w:r>
          </w:p>
          <w:p w:rsidR="005D5295" w:rsidRPr="00245FDC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Os objetivos deste módulo são:</w:t>
            </w:r>
          </w:p>
          <w:p w:rsidR="005D5295" w:rsidRPr="00245FDC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compreender e depois realizar uma análise dos riscos ligados a uma operação.</w:t>
            </w:r>
          </w:p>
          <w:p w:rsidR="00FA1385" w:rsidRPr="00B01E32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saber que os riscos tecnológicos são analisados segundo outro método (não abordado neste módulo) 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Diapositivo com os objetivos:</w:t>
            </w:r>
          </w:p>
          <w:p w:rsidR="002424C0" w:rsidRPr="00B01E32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fim deste módulo:</w:t>
            </w:r>
          </w:p>
          <w:p w:rsidR="005D529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são capazes de avaliar riscos ligados a uma operação.</w:t>
            </w:r>
          </w:p>
          <w:p w:rsidR="00FA138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compreendem que os riscos maiores são avaliados através das análises de riscos designadas TRA.</w:t>
            </w:r>
          </w:p>
          <w:p w:rsidR="002424C0" w:rsidRPr="00B01E32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Perigo, riscos, gravidade, probabilidade.</w:t>
            </w:r>
          </w:p>
          <w:p w:rsidR="005E7DD0" w:rsidRPr="00B01E32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E7DD0" w:rsidRPr="00B01E32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20’ -&gt; 25’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objetivo desta sequência é que os participantes conheçam a diferença entre o risco e o perigo. E que saibam caracterizar os 2 componentes de um perigo: a gravidade e a probabilidade.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isso: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Recapitulação da diferença entre perigo e risco.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«Quem é que nos pode lembrar a diferença entre o risco e o perigo?»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diapositivo de recurso pode ser útil.</w:t>
            </w:r>
          </w:p>
          <w:p w:rsidR="004510D4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objetivo é que os participantes compreendam que existe risco a partir do momento em que estamos expostos. Se não existir exposição, não existe risco (exemplo: se uma faca estiver na cozinha enquanto que você está do lado oposto da casa, o perigo (de se cortar) existe mas não há risco para si.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Em resumo, </w:t>
            </w: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apresente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 definição do perigo e um exemplo.</w:t>
            </w: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Perigo = gravidade x probabilidade</w:t>
            </w: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Começar por uma situação concreta, como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 </w:t>
            </w:r>
            <w:r>
              <w:rPr>
                <w:rFonts w:asciiTheme="minorHAnsi" w:hAnsiTheme="minorHAnsi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O que é mais perigoso?</w:t>
            </w:r>
            <w:r>
              <w:rPr>
                <w:rFonts w:ascii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Cair um meteorito na cabeça ou torcer o tornozelo a descer as escadas?</w:t>
            </w:r>
            <w:r>
              <w:rPr>
                <w:rFonts w:asciiTheme="minorHAnsi" w:hAnsiTheme="minorHAnsi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»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 nesta situação,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perguntar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como os classificavam? Que meios existem?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Deixar discutir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apontando no quadro (classificação em função da gravidade e da probabilidade).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Apresentar um diapositivo de resumo.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Diapositivo: definição e exemplo de perigo vs risco</w:t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rFonts w:ascii="Arial" w:cs="Arial" w:hAnsi="Arial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Método de avaliação dos riscos </w:t>
            </w:r>
          </w:p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C2C02" w:rsidRPr="00B01E32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25’ -&gt; 50’</w:t>
            </w:r>
          </w:p>
          <w:p w:rsidR="008C2C02" w:rsidRPr="00B01E32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objetivo desta sequência é que os participantes conheçam as etapas de análise de riscos e compreendam que os riscos tecnológicos têm um método específico de análise (que não os afeta no seu local atual).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isso: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F5E42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Apresentar o E-learning MRT. 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Pedir aos participantes para percorrerem o E-learning.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Percorrer as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2 sequências do E-learning: a introdução e depois, assim que a pirâmide aparecer, o módulo «Análise dos Riscos» (a parte «Análise dos riscos tecnológicos» não está disponível).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Antes do lançamento do E-learning, </w:t>
            </w: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dar 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as instruções, que são apontar os pontos principais à medida que aparecerem.</w:t>
            </w:r>
          </w:p>
          <w:p w:rsidR="003016BA" w:rsidRPr="00B01E32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83089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A seguir ao E-learning organizar um balanço em forma de perguntas/respostas.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Fazer 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as perguntas do diapositivo e </w:t>
            </w: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pedir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aos participantes para responderem.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As perguntas sobre os temas seguintes que estão no E-learning:</w:t>
            </w:r>
          </w:p>
          <w:p w:rsidR="00683089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Quais são as etapas para a análise dos riscos?</w:t>
            </w:r>
          </w:p>
          <w:p w:rsidR="009A7BBC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Podem dar exemplos de riscos específicos e tecnológicos?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Os riscos operacionais são tratados com o mesmo método do que os riscos tecnológicos?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Quais são os meios/circunstâncias para analisar os riscos «específicos» (rondas, Autorização de Trabalho, operações específicas). </w:t>
            </w:r>
          </w:p>
          <w:p w:rsidR="00C72DC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O que é o risco residual?</w:t>
            </w:r>
          </w:p>
          <w:p w:rsidR="00B63529" w:rsidRPr="00B01E32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89" w:rsidRPr="00B01E32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Apresentação das regras da vossa Divisão/sítio sobre a análise dos riscos.</w:t>
            </w:r>
          </w:p>
          <w:p w:rsidR="000E2BF8" w:rsidRPr="00E42DD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Mostrar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as regras de referência: o seu nome, número e as linhas principais de conteúdo.</w:t>
            </w:r>
          </w:p>
          <w:p w:rsidR="000E2BF8" w:rsidRPr="00B01E3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Lembrar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mostrar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 matriz utilizada na Divisão ou sítio, assim como o método em vigor no sítio.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Exercício sobre a análise de riscos </w:t>
            </w:r>
          </w:p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F334D" w:rsidRPr="00B01E32" w:rsidRDefault="00815D92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1h10 -&gt; 2h00</w:t>
            </w:r>
          </w:p>
          <w:p w:rsidR="00DF334D" w:rsidRPr="00B01E32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objetivo desta sequência consiste em que os participantes experimentem na sala a análise de riscos de uma operação (que irá escolher).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isso: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Apresentação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 sequência 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Iremos começar por ver um exemplo em conjunto e depois irão realizar um exercício por grupo sobre uma operação e de seguida fazer um balanço.</w:t>
            </w:r>
          </w:p>
          <w:p w:rsidR="00DF334D" w:rsidRPr="00B01E32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Apresentação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do método de utilização.</w:t>
            </w:r>
          </w:p>
          <w:p w:rsidR="00815D92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Listar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as etapas no quadro e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explicar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Nomeadamente a última sobre o risco residual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(explicar que é o risco que procuramos avaliar no final para decidir se a operação pode ser iniciada).</w:t>
            </w: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Ver o exemplo (em conjunto) </w:t>
            </w:r>
          </w:p>
          <w:p w:rsidR="00815D92" w:rsidRPr="00E42DD2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Partir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um exemplo de operação que pode ser tanto no domínio profissional (e de acordo com as atividades do sítio) ou fora (por exemplo: a mudança de um sistema de ar condicionado ou de uma torneira de água (com soldadura) perto de um contator elétrico).</w:t>
            </w:r>
          </w:p>
          <w:p w:rsidR="00DF2CA6" w:rsidRPr="00B01E32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Ver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exemplo com os participantes, etapa por etapa.</w:t>
            </w: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Organizar o exercício por grupo</w:t>
            </w:r>
          </w:p>
          <w:p w:rsidR="00815D92" w:rsidRPr="00E42DD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Organizar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 grupos (3 pessoas) e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identificar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por cada um uma operação a realizar.</w:t>
            </w:r>
          </w:p>
          <w:p w:rsidR="00815D92" w:rsidRPr="00B01E3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Acompanhar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 grupos.</w:t>
            </w: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Pedir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um grupo para apresentar os resultados da sua análise. Depois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pedir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os outros reforçarem (caso seja necessário).</w:t>
            </w:r>
          </w:p>
          <w:p w:rsidR="00FD5F9E" w:rsidRPr="00B01E32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Como conclusão,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pedir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aos outros participantes para comentarem as outras dificuldades encontradas.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Diapositivo: as etapas: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Identificação das tarefas a serem realizadas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Identificação dos perigos para cada tarefa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Identificação e avaliação dos relativos riscos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Definição de uma ou mais medidas compensatórias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Avaliação do risco residual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 E para vocês?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29062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20’ -&gt; 2h20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objetivo desta sequência é conhecer o que os participantes retêm e as suas eventuais dificuldades</w:t>
            </w: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Pedir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aos participantes para responderem às perguntas seguintes: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«Que ensinamentos tiram deste módulo?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Pensam ser abrangidos por análises de riscos no vosso trabalho no dia-a-dia? 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Se sim, por que tipo de operações?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Que dificuldades preveem?»</w:t>
            </w:r>
          </w:p>
          <w:p w:rsidR="00D00AB3" w:rsidRPr="00B01E32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Organizar uma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discussão rápida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 peça aos outros participantes soluções (ou você mesmo) para abordar estas dificuldades.</w:t>
            </w:r>
          </w:p>
          <w:p w:rsidR="00483437" w:rsidRPr="00B01E32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15D92" w:rsidRPr="00B01E32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Agradecer e concluir.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</w:rPr>
      </w:pPr>
    </w:p>
    <w:sectPr w:rsidR="00B21AE6" w:rsidRPr="00B01E32" w:rsidSect="00770DB9">
      <w:headerReference w:type="first" r:id="rId15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0F" w:rsidRDefault="009A5F0F">
      <w:pPr>
        <w:bidi w:val="0"/>
      </w:pPr>
      <w:r>
        <w:separator/>
      </w:r>
    </w:p>
  </w:endnote>
  <w:endnote w:type="continuationSeparator" w:id="0">
    <w:p w:rsidR="009A5F0F" w:rsidRDefault="009A5F0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5799"/>
      <w:docPartObj>
        <w:docPartGallery w:val="Page Numbers (Bottom of Page)"/>
        <w:docPartUnique/>
      </w:docPartObj>
    </w:sdtPr>
    <w:sdtContent>
      <w:p w:rsidR="00770DB9" w:rsidRDefault="00770DB9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p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770DB9" w:rsidRDefault="00770D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0F" w:rsidRDefault="009A5F0F">
      <w:pPr>
        <w:bidi w:val="0"/>
      </w:pPr>
      <w:r>
        <w:separator/>
      </w:r>
    </w:p>
  </w:footnote>
  <w:footnote w:type="continuationSeparator" w:id="0">
    <w:p w:rsidR="009A5F0F" w:rsidRDefault="009A5F0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Integração de HSA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Guia do formador - 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V2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Integração de HSA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Guia do formador - 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V2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Integração de HSA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Guia do formador - TCT 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V1 - 26 de agosto 2016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E1E"/>
    <w:rsid w:val="005C4603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emf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e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DCC71-DC11-4EE3-A8EE-6A4E014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</cp:revision>
  <cp:lastPrinted>2016-08-08T12:58:00Z</cp:lastPrinted>
  <dcterms:created xsi:type="dcterms:W3CDTF">2016-08-25T12:10:00Z</dcterms:created>
  <dcterms:modified xsi:type="dcterms:W3CDTF">2017-03-21T14:31:00Z</dcterms:modified>
</cp:coreProperties>
</file>