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jc w:val="center"/>
        <w:rPr>
          <w:b w:val="1"/>
          <w:color w:val="000000"/>
          <w:sz w:val="48"/>
          <w:szCs w:val="48"/>
        </w:rPr>
      </w:pPr>
      <w:r w:rsidDel="00000000" w:rsidR="00000000" w:rsidRPr="00000000">
        <w:rPr>
          <w:rtl w:val="0"/>
        </w:rPr>
      </w:r>
    </w:p>
    <w:p w:rsidR="00000000" w:rsidDel="00000000" w:rsidP="00000000" w:rsidRDefault="00000000" w:rsidRPr="00000000" w14:paraId="00000002">
      <w:pPr>
        <w:spacing w:after="200" w:line="240" w:lineRule="auto"/>
        <w:jc w:val="center"/>
        <w:rPr>
          <w:b w:val="1"/>
          <w:color w:val="000000"/>
          <w:sz w:val="48"/>
          <w:szCs w:val="48"/>
        </w:rPr>
      </w:pPr>
      <w:r w:rsidDel="00000000" w:rsidR="00000000" w:rsidRPr="00000000">
        <w:rPr>
          <w:b w:val="1"/>
          <w:color w:val="000000"/>
          <w:sz w:val="48"/>
          <w:szCs w:val="48"/>
          <w:rtl w:val="0"/>
        </w:rPr>
        <w:t xml:space="preserve">ELF y MotoGP harán vibrar una vez más a Termas de Río Hondo, en Argentina</w:t>
      </w:r>
    </w:p>
    <w:p w:rsidR="00000000" w:rsidDel="00000000" w:rsidP="00000000" w:rsidRDefault="00000000" w:rsidRPr="00000000" w14:paraId="00000003">
      <w:pPr>
        <w:spacing w:after="200" w:line="240" w:lineRule="auto"/>
        <w:jc w:val="center"/>
        <w:rPr>
          <w:i w:val="1"/>
          <w:sz w:val="28"/>
          <w:szCs w:val="28"/>
        </w:rPr>
      </w:pPr>
      <w:r w:rsidDel="00000000" w:rsidR="00000000" w:rsidRPr="00000000">
        <w:rPr>
          <w:i w:val="1"/>
          <w:sz w:val="28"/>
          <w:szCs w:val="28"/>
          <w:rtl w:val="0"/>
        </w:rPr>
        <w:t xml:space="preserve">La provincia de Santiago del Estero volverá a vivir la pasión del mejor motociclismo mundial</w:t>
      </w:r>
    </w:p>
    <w:p w:rsidR="00000000" w:rsidDel="00000000" w:rsidP="00000000" w:rsidRDefault="00000000" w:rsidRPr="00000000" w14:paraId="00000004">
      <w:pPr>
        <w:spacing w:after="200" w:line="240" w:lineRule="auto"/>
        <w:rPr>
          <w:b w:val="1"/>
        </w:rPr>
      </w:pPr>
      <w:r w:rsidDel="00000000" w:rsidR="00000000" w:rsidRPr="00000000">
        <w:rPr>
          <w:rtl w:val="0"/>
        </w:rPr>
      </w:r>
    </w:p>
    <w:p w:rsidR="00000000" w:rsidDel="00000000" w:rsidP="00000000" w:rsidRDefault="00000000" w:rsidRPr="00000000" w14:paraId="00000005">
      <w:pPr>
        <w:spacing w:after="200" w:line="240" w:lineRule="auto"/>
        <w:rPr/>
      </w:pPr>
      <w:r w:rsidDel="00000000" w:rsidR="00000000" w:rsidRPr="00000000">
        <w:rPr>
          <w:b w:val="1"/>
          <w:rtl w:val="0"/>
        </w:rPr>
        <w:t xml:space="preserve">Buenos Aires, 30 de marzo 2023 – </w:t>
      </w:r>
      <w:r w:rsidDel="00000000" w:rsidR="00000000" w:rsidRPr="00000000">
        <w:rPr>
          <w:rtl w:val="0"/>
        </w:rPr>
        <w:t xml:space="preserve">Del 31 de marzo al 2 de abril los motores rugirán fuerte, y ELF estará presente en todas las categorías del MotoGP en el Circuito Internacional de Termas de Río Hondo, en la provincia de Santiago del Estero.</w:t>
      </w:r>
    </w:p>
    <w:p w:rsidR="00000000" w:rsidDel="00000000" w:rsidP="00000000" w:rsidRDefault="00000000" w:rsidRPr="00000000" w14:paraId="00000006">
      <w:pPr>
        <w:spacing w:after="200" w:line="240" w:lineRule="auto"/>
        <w:rPr/>
      </w:pPr>
      <w:r w:rsidDel="00000000" w:rsidR="00000000" w:rsidRPr="00000000">
        <w:rPr>
          <w:rtl w:val="0"/>
        </w:rPr>
        <w:t xml:space="preserve">Una vez más, la Argentina formará parte del calendario del MotoGP, la máxima categoría del Campeonato Mundial de Motociclismo y considerado el certamen internacional más importante en el ámbito de motociclismo de velocidad. Tras la apertura en Portugal, el Gran Premio de la República Argentina será escenario de la segunda carrera de la temporada.</w:t>
      </w:r>
    </w:p>
    <w:p w:rsidR="00000000" w:rsidDel="00000000" w:rsidP="00000000" w:rsidRDefault="00000000" w:rsidRPr="00000000" w14:paraId="00000007">
      <w:pPr>
        <w:spacing w:after="200" w:line="240" w:lineRule="auto"/>
        <w:rPr/>
      </w:pPr>
      <w:r w:rsidDel="00000000" w:rsidR="00000000" w:rsidRPr="00000000">
        <w:rPr>
          <w:rtl w:val="0"/>
        </w:rPr>
        <w:t xml:space="preserve">ELF estará presente en todas las categorías acompañando a los siguientes equipos:</w:t>
      </w:r>
    </w:p>
    <w:p w:rsidR="00000000" w:rsidDel="00000000" w:rsidP="00000000" w:rsidRDefault="00000000" w:rsidRPr="00000000" w14:paraId="00000008">
      <w:pPr>
        <w:numPr>
          <w:ilvl w:val="0"/>
          <w:numId w:val="1"/>
        </w:numPr>
        <w:spacing w:line="240" w:lineRule="auto"/>
        <w:ind w:left="720" w:hanging="360"/>
      </w:pPr>
      <w:r w:rsidDel="00000000" w:rsidR="00000000" w:rsidRPr="00000000">
        <w:rPr>
          <w:rtl w:val="0"/>
        </w:rPr>
        <w:t xml:space="preserve">GasGas Tech3 Factory Team en MotoGP. Parte del Grupo Pierer Mobility (KTM), está representado por el flamante campeón en Moto2, el español Augusto Fernández. GASGAS Factory Racing compite al más alto nivel en los Campeonatos del Mundo de motocross, supercross, enduro, rally y trial, además de en velocidad en MotoGP, Moto2 y Moto3.</w:t>
      </w:r>
    </w:p>
    <w:p w:rsidR="00000000" w:rsidDel="00000000" w:rsidP="00000000" w:rsidRDefault="00000000" w:rsidRPr="00000000" w14:paraId="00000009">
      <w:pPr>
        <w:spacing w:line="240" w:lineRule="auto"/>
        <w:ind w:left="720" w:firstLine="0"/>
        <w:rPr/>
      </w:pPr>
      <w:r w:rsidDel="00000000" w:rsidR="00000000" w:rsidRPr="00000000">
        <w:rPr>
          <w:rtl w:val="0"/>
        </w:rPr>
      </w:r>
    </w:p>
    <w:p w:rsidR="00000000" w:rsidDel="00000000" w:rsidP="00000000" w:rsidRDefault="00000000" w:rsidRPr="00000000" w14:paraId="0000000A">
      <w:pPr>
        <w:numPr>
          <w:ilvl w:val="0"/>
          <w:numId w:val="1"/>
        </w:numPr>
        <w:spacing w:line="240" w:lineRule="auto"/>
        <w:ind w:left="720" w:hanging="360"/>
      </w:pPr>
      <w:r w:rsidDel="00000000" w:rsidR="00000000" w:rsidRPr="00000000">
        <w:rPr>
          <w:rtl w:val="0"/>
        </w:rPr>
        <w:t xml:space="preserve">ELF Marc VDS Racing Team en Moto 2. La alianza de ELF con Marc VDS Racing Team en Moto2 resultó ser exitosa con la obtención de tres títulos mundiales en los últimos años. En la temporada 2023, los pilotos Tony Arbolino y Sam Lowes serán sus representantes.</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numPr>
          <w:ilvl w:val="0"/>
          <w:numId w:val="1"/>
        </w:numPr>
        <w:spacing w:line="240" w:lineRule="auto"/>
        <w:ind w:left="720" w:hanging="360"/>
      </w:pPr>
      <w:r w:rsidDel="00000000" w:rsidR="00000000" w:rsidRPr="00000000">
        <w:rPr>
          <w:rtl w:val="0"/>
        </w:rPr>
        <w:t xml:space="preserve">KTM Tech3 Factory Team en Moto 3, representado por Filippo Farioli y Daniel Holgado.</w:t>
      </w:r>
    </w:p>
    <w:p w:rsidR="00000000" w:rsidDel="00000000" w:rsidP="00000000" w:rsidRDefault="00000000" w:rsidRPr="00000000" w14:paraId="0000000D">
      <w:pPr>
        <w:spacing w:line="240" w:lineRule="auto"/>
        <w:ind w:left="720" w:firstLine="0"/>
        <w:rPr/>
      </w:pPr>
      <w:r w:rsidDel="00000000" w:rsidR="00000000" w:rsidRPr="00000000">
        <w:rPr>
          <w:rtl w:val="0"/>
        </w:rPr>
      </w:r>
    </w:p>
    <w:p w:rsidR="00000000" w:rsidDel="00000000" w:rsidP="00000000" w:rsidRDefault="00000000" w:rsidRPr="00000000" w14:paraId="0000000E">
      <w:pPr>
        <w:numPr>
          <w:ilvl w:val="0"/>
          <w:numId w:val="1"/>
        </w:numPr>
        <w:spacing w:line="240" w:lineRule="auto"/>
        <w:ind w:left="720" w:hanging="360"/>
      </w:pPr>
      <w:r w:rsidDel="00000000" w:rsidR="00000000" w:rsidRPr="00000000">
        <w:rPr>
          <w:rtl w:val="0"/>
        </w:rPr>
        <w:t xml:space="preserve">CFMOTO Racing en Moto 3.</w:t>
      </w:r>
    </w:p>
    <w:p w:rsidR="00000000" w:rsidDel="00000000" w:rsidP="00000000" w:rsidRDefault="00000000" w:rsidRPr="00000000" w14:paraId="0000000F">
      <w:pPr>
        <w:spacing w:after="200" w:line="240" w:lineRule="auto"/>
        <w:ind w:left="1440" w:firstLine="0"/>
        <w:rPr/>
      </w:pPr>
      <w:r w:rsidDel="00000000" w:rsidR="00000000" w:rsidRPr="00000000">
        <w:rPr>
          <w:rtl w:val="0"/>
        </w:rPr>
      </w:r>
    </w:p>
    <w:p w:rsidR="00000000" w:rsidDel="00000000" w:rsidP="00000000" w:rsidRDefault="00000000" w:rsidRPr="00000000" w14:paraId="00000010">
      <w:pPr>
        <w:spacing w:after="200" w:line="240" w:lineRule="auto"/>
        <w:rPr/>
      </w:pPr>
      <w:r w:rsidDel="00000000" w:rsidR="00000000" w:rsidRPr="00000000">
        <w:rPr>
          <w:rtl w:val="0"/>
        </w:rPr>
        <w:t xml:space="preserve">Más de medio siglo une a ELF con el deporte motor. Así, sus aceites ELF Moto se formulan y ponen a prueba en carreras de alto nivel para proporcionar el máximo rendimiento y protección del motor, eficiencia del embrague y una mejora en la caja de cambios.</w:t>
      </w:r>
    </w:p>
    <w:p w:rsidR="00000000" w:rsidDel="00000000" w:rsidP="00000000" w:rsidRDefault="00000000" w:rsidRPr="00000000" w14:paraId="00000011">
      <w:pPr>
        <w:spacing w:after="200" w:line="240" w:lineRule="auto"/>
        <w:rPr/>
      </w:pPr>
      <w:r w:rsidDel="00000000" w:rsidR="00000000" w:rsidRPr="00000000">
        <w:rPr>
          <w:rtl w:val="0"/>
        </w:rPr>
      </w:r>
    </w:p>
    <w:p w:rsidR="00000000" w:rsidDel="00000000" w:rsidP="00000000" w:rsidRDefault="00000000" w:rsidRPr="00000000" w14:paraId="00000012">
      <w:pPr>
        <w:spacing w:after="200" w:line="240" w:lineRule="auto"/>
        <w:rPr/>
      </w:pPr>
      <w:r w:rsidDel="00000000" w:rsidR="00000000" w:rsidRPr="00000000">
        <w:rPr>
          <w:rtl w:val="0"/>
        </w:rPr>
      </w:r>
    </w:p>
    <w:p w:rsidR="00000000" w:rsidDel="00000000" w:rsidP="00000000" w:rsidRDefault="00000000" w:rsidRPr="00000000" w14:paraId="00000013">
      <w:pPr>
        <w:spacing w:after="200" w:line="244" w:lineRule="auto"/>
        <w:ind w:left="80" w:firstLine="0"/>
        <w:jc w:val="center"/>
        <w:rPr>
          <w:i w:val="1"/>
          <w:sz w:val="18"/>
          <w:szCs w:val="18"/>
        </w:rPr>
      </w:pPr>
      <w:r w:rsidDel="00000000" w:rsidR="00000000" w:rsidRPr="00000000">
        <w:rPr>
          <w:i w:val="1"/>
          <w:sz w:val="18"/>
          <w:szCs w:val="18"/>
          <w:rtl w:val="0"/>
        </w:rPr>
        <w:t xml:space="preserve">* * * * *</w:t>
      </w:r>
    </w:p>
    <w:p w:rsidR="00000000" w:rsidDel="00000000" w:rsidP="00000000" w:rsidRDefault="00000000" w:rsidRPr="00000000" w14:paraId="00000014">
      <w:pPr>
        <w:spacing w:after="200" w:line="244" w:lineRule="auto"/>
        <w:ind w:left="80" w:firstLine="0"/>
        <w:jc w:val="center"/>
        <w:rPr>
          <w:i w:val="1"/>
          <w:sz w:val="18"/>
          <w:szCs w:val="18"/>
        </w:rPr>
      </w:pPr>
      <w:r w:rsidDel="00000000" w:rsidR="00000000" w:rsidRPr="00000000">
        <w:rPr>
          <w:rtl w:val="0"/>
        </w:rPr>
      </w:r>
    </w:p>
    <w:p w:rsidR="00000000" w:rsidDel="00000000" w:rsidP="00000000" w:rsidRDefault="00000000" w:rsidRPr="00000000" w14:paraId="00000015">
      <w:pPr>
        <w:spacing w:after="200" w:line="244" w:lineRule="auto"/>
        <w:ind w:left="80" w:firstLine="0"/>
        <w:jc w:val="center"/>
        <w:rPr>
          <w:i w:val="1"/>
          <w:sz w:val="18"/>
          <w:szCs w:val="18"/>
        </w:rPr>
      </w:pPr>
      <w:r w:rsidDel="00000000" w:rsidR="00000000" w:rsidRPr="00000000">
        <w:rPr>
          <w:rtl w:val="0"/>
        </w:rPr>
      </w:r>
    </w:p>
    <w:p w:rsidR="00000000" w:rsidDel="00000000" w:rsidP="00000000" w:rsidRDefault="00000000" w:rsidRPr="00000000" w14:paraId="00000016">
      <w:pPr>
        <w:rPr>
          <w:b w:val="1"/>
          <w:i w:val="0"/>
          <w:sz w:val="20"/>
          <w:szCs w:val="20"/>
        </w:rPr>
      </w:pPr>
      <w:r w:rsidDel="00000000" w:rsidR="00000000" w:rsidRPr="00000000">
        <w:rPr>
          <w:b w:val="1"/>
          <w:i w:val="1"/>
          <w:sz w:val="20"/>
          <w:szCs w:val="20"/>
          <w:rtl w:val="0"/>
        </w:rPr>
        <w:t xml:space="preserve">Acerca de TotalEnergies Marketing Chile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TotalEnergies está presente en el mercado de lubricantes en Chile a través de sus marcas Quartz, Rubia, Hi-Perf y ELF, ofreciendo una amplia gama de productos diseñados para cubrir las necesidades de los segmentos auto, moto, agro e industria. </w:t>
      </w:r>
      <w:hyperlink r:id="rId7">
        <w:r w:rsidDel="00000000" w:rsidR="00000000" w:rsidRPr="00000000">
          <w:rPr>
            <w:color w:val="0000ff"/>
            <w:u w:val="single"/>
            <w:rtl w:val="0"/>
          </w:rPr>
          <w:t xml:space="preserve">www.totalenergies.cl</w:t>
        </w:r>
      </w:hyperlink>
      <w:r w:rsidDel="00000000" w:rsidR="00000000" w:rsidRPr="00000000">
        <w:rPr>
          <w:rtl w:val="0"/>
        </w:rPr>
        <w:t xml:space="preserv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jc w:val="center"/>
        <w:rPr/>
      </w:pPr>
      <w:r w:rsidDel="00000000" w:rsidR="00000000" w:rsidRPr="00000000">
        <w:rPr/>
        <w:drawing>
          <wp:inline distB="0" distT="0" distL="0" distR="0">
            <wp:extent cx="215900" cy="215900"/>
            <wp:effectExtent b="0" l="0" r="0" t="0"/>
            <wp:docPr id="1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15900" cy="215900"/>
                    </a:xfrm>
                    <a:prstGeom prst="rect"/>
                    <a:ln/>
                  </pic:spPr>
                </pic:pic>
              </a:graphicData>
            </a:graphic>
          </wp:inline>
        </w:drawing>
      </w:r>
      <w:hyperlink r:id="rId9">
        <w:r w:rsidDel="00000000" w:rsidR="00000000" w:rsidRPr="00000000">
          <w:rPr>
            <w:color w:val="0000ff"/>
            <w:u w:val="single"/>
            <w:rtl w:val="0"/>
          </w:rPr>
          <w:t xml:space="preserve">TotalEnergiesChile</w:t>
        </w:r>
      </w:hyperlink>
      <w:r w:rsidDel="00000000" w:rsidR="00000000" w:rsidRPr="00000000">
        <w:rPr/>
        <w:drawing>
          <wp:inline distB="0" distT="0" distL="0" distR="0">
            <wp:extent cx="216000" cy="216000"/>
            <wp:effectExtent b="0" l="0" r="0" t="0"/>
            <wp:docPr id="15"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216000" cy="216000"/>
                    </a:xfrm>
                    <a:prstGeom prst="rect"/>
                    <a:ln/>
                  </pic:spPr>
                </pic:pic>
              </a:graphicData>
            </a:graphic>
          </wp:inline>
        </w:drawing>
      </w:r>
      <w:r w:rsidDel="00000000" w:rsidR="00000000" w:rsidRPr="00000000">
        <w:rPr>
          <w:i w:val="1"/>
          <w:sz w:val="20"/>
          <w:szCs w:val="20"/>
          <w:rtl w:val="0"/>
        </w:rPr>
        <w:t xml:space="preserve"> </w:t>
      </w:r>
      <w:hyperlink r:id="rId11">
        <w:r w:rsidDel="00000000" w:rsidR="00000000" w:rsidRPr="00000000">
          <w:rPr>
            <w:color w:val="0000ff"/>
            <w:u w:val="single"/>
            <w:rtl w:val="0"/>
          </w:rPr>
          <w:t xml:space="preserve">TotalEnergies Chile</w:t>
        </w:r>
      </w:hyperlink>
      <w:r w:rsidDel="00000000" w:rsidR="00000000" w:rsidRPr="00000000">
        <w:rPr/>
        <w:drawing>
          <wp:inline distB="0" distT="0" distL="0" distR="0">
            <wp:extent cx="254511" cy="216000"/>
            <wp:effectExtent b="0" l="0" r="0" t="0"/>
            <wp:docPr id="14"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254511" cy="216000"/>
                    </a:xfrm>
                    <a:prstGeom prst="rect"/>
                    <a:ln/>
                  </pic:spPr>
                </pic:pic>
              </a:graphicData>
            </a:graphic>
          </wp:inline>
        </w:drawing>
      </w:r>
      <w:hyperlink r:id="rId13">
        <w:r w:rsidDel="00000000" w:rsidR="00000000" w:rsidRPr="00000000">
          <w:rPr>
            <w:color w:val="0000ff"/>
            <w:u w:val="single"/>
            <w:rtl w:val="0"/>
          </w:rPr>
          <w:t xml:space="preserve">TotalEnergiesMobility Solutions</w:t>
        </w:r>
      </w:hyperlink>
      <w:r w:rsidDel="00000000" w:rsidR="00000000" w:rsidRPr="00000000">
        <w:rPr>
          <w:rtl w:val="0"/>
        </w:rPr>
        <w:br w:type="textWrapping"/>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rPr>
          <w:b w:val="1"/>
          <w:i w:val="0"/>
          <w:sz w:val="20"/>
          <w:szCs w:val="20"/>
        </w:rPr>
      </w:pPr>
      <w:bookmarkStart w:colFirst="0" w:colLast="0" w:name="_heading=h.30j0zll" w:id="0"/>
      <w:bookmarkEnd w:id="0"/>
      <w:r w:rsidDel="00000000" w:rsidR="00000000" w:rsidRPr="00000000">
        <w:rPr>
          <w:b w:val="1"/>
          <w:i w:val="1"/>
          <w:sz w:val="20"/>
          <w:szCs w:val="20"/>
          <w:rtl w:val="0"/>
        </w:rPr>
        <w:t xml:space="preserve">Sobre TotalEnergies</w:t>
      </w:r>
      <w:r w:rsidDel="00000000" w:rsidR="00000000" w:rsidRPr="00000000">
        <w:rPr>
          <w:rtl w:val="0"/>
        </w:rPr>
      </w:r>
    </w:p>
    <w:p w:rsidR="00000000" w:rsidDel="00000000" w:rsidP="00000000" w:rsidRDefault="00000000" w:rsidRPr="00000000" w14:paraId="0000001C">
      <w:pPr>
        <w:rPr>
          <w:i w:val="0"/>
          <w:sz w:val="20"/>
          <w:szCs w:val="20"/>
        </w:rPr>
      </w:pPr>
      <w:r w:rsidDel="00000000" w:rsidR="00000000" w:rsidRPr="00000000">
        <w:rPr>
          <w:i w:val="1"/>
          <w:sz w:val="20"/>
          <w:szCs w:val="20"/>
          <w:rtl w:val="0"/>
        </w:rPr>
        <w:t xml:space="preserve">TotalEnergies es una compañía multienergética global que produce y comercializa energías: petróleo y biocombustibles, gas natural y gases verdes, renovables y electricidad. Nuestros más de 100.000 empleados están comprometidos con una energía cada vez más asequible, más limpia, más fiable y accesible para la mayor cantidad de personas posible. Activa en más de 130 países, TotalEnergies pone el desarrollo sostenible en todas sus dimensiones en el centro de sus proyectos y operaciones para contribuir al bienestar de las personas.</w:t>
      </w:r>
      <w:r w:rsidDel="00000000" w:rsidR="00000000" w:rsidRPr="00000000">
        <w:rPr>
          <w:rtl w:val="0"/>
        </w:rPr>
      </w:r>
    </w:p>
    <w:p w:rsidR="00000000" w:rsidDel="00000000" w:rsidP="00000000" w:rsidRDefault="00000000" w:rsidRPr="00000000" w14:paraId="0000001D">
      <w:pPr>
        <w:jc w:val="center"/>
        <w:rPr>
          <w:color w:val="0000ff"/>
          <w:u w:val="single"/>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b w:val="1"/>
          <w:color w:val="202020"/>
          <w:sz w:val="18"/>
          <w:szCs w:val="18"/>
        </w:rPr>
      </w:pPr>
      <w:r w:rsidDel="00000000" w:rsidR="00000000" w:rsidRPr="00000000">
        <w:rPr>
          <w:rtl w:val="0"/>
        </w:rPr>
      </w:r>
    </w:p>
    <w:p w:rsidR="00000000" w:rsidDel="00000000" w:rsidP="00000000" w:rsidRDefault="00000000" w:rsidRPr="00000000" w14:paraId="0000001F">
      <w:pPr>
        <w:rPr>
          <w:b w:val="1"/>
          <w:i w:val="1"/>
          <w:sz w:val="20"/>
          <w:szCs w:val="20"/>
        </w:rPr>
      </w:pPr>
      <w:r w:rsidDel="00000000" w:rsidR="00000000" w:rsidRPr="00000000">
        <w:rPr>
          <w:b w:val="1"/>
          <w:i w:val="1"/>
          <w:sz w:val="20"/>
          <w:szCs w:val="20"/>
          <w:rtl w:val="0"/>
        </w:rPr>
        <w:t xml:space="preserve">Contactos de Prensa TotalEnergies Marketing Chile</w:t>
      </w:r>
    </w:p>
    <w:p w:rsidR="00000000" w:rsidDel="00000000" w:rsidP="00000000" w:rsidRDefault="00000000" w:rsidRPr="00000000" w14:paraId="00000020">
      <w:pPr>
        <w:rPr>
          <w:b w:val="1"/>
          <w:i w:val="0"/>
          <w:sz w:val="20"/>
          <w:szCs w:val="20"/>
        </w:rPr>
      </w:pPr>
      <w:r w:rsidDel="00000000" w:rsidR="00000000" w:rsidRPr="00000000">
        <w:rPr>
          <w:rtl w:val="0"/>
        </w:rPr>
      </w:r>
    </w:p>
    <w:p w:rsidR="00000000" w:rsidDel="00000000" w:rsidP="00000000" w:rsidRDefault="00000000" w:rsidRPr="00000000" w14:paraId="00000021">
      <w:pPr>
        <w:rPr>
          <w:i w:val="1"/>
          <w:sz w:val="20"/>
          <w:szCs w:val="20"/>
        </w:rPr>
      </w:pPr>
      <w:r w:rsidDel="00000000" w:rsidR="00000000" w:rsidRPr="00000000">
        <w:rPr>
          <w:i w:val="1"/>
          <w:sz w:val="20"/>
          <w:szCs w:val="20"/>
          <w:rtl w:val="0"/>
        </w:rPr>
        <w:t xml:space="preserve">Florencia Ameriso / +54 11 3779 0799 / </w:t>
      </w:r>
      <w:hyperlink r:id="rId14">
        <w:r w:rsidDel="00000000" w:rsidR="00000000" w:rsidRPr="00000000">
          <w:rPr>
            <w:color w:val="0000ff"/>
            <w:u w:val="single"/>
            <w:rtl w:val="0"/>
          </w:rPr>
          <w:t xml:space="preserve">florencia.ameriso@totalenergies.com</w:t>
        </w:r>
      </w:hyperlink>
      <w:r w:rsidDel="00000000" w:rsidR="00000000" w:rsidRPr="00000000">
        <w:rPr>
          <w:rtl w:val="0"/>
        </w:rPr>
      </w:r>
    </w:p>
    <w:p w:rsidR="00000000" w:rsidDel="00000000" w:rsidP="00000000" w:rsidRDefault="00000000" w:rsidRPr="00000000" w14:paraId="00000022">
      <w:pPr>
        <w:rPr>
          <w:color w:val="0000ff"/>
          <w:u w:val="single"/>
        </w:rPr>
      </w:pPr>
      <w:r w:rsidDel="00000000" w:rsidR="00000000" w:rsidRPr="00000000">
        <w:rPr>
          <w:i w:val="1"/>
          <w:sz w:val="20"/>
          <w:szCs w:val="20"/>
          <w:rtl w:val="0"/>
        </w:rPr>
        <w:t xml:space="preserve">Santiago Comesaña / +54 9 113636-8436 / </w:t>
      </w:r>
      <w:hyperlink r:id="rId15">
        <w:r w:rsidDel="00000000" w:rsidR="00000000" w:rsidRPr="00000000">
          <w:rPr>
            <w:color w:val="0000ff"/>
            <w:u w:val="single"/>
            <w:rtl w:val="0"/>
          </w:rPr>
          <w:t xml:space="preserve">santiago@1love.com.ar</w:t>
        </w:r>
      </w:hyperlink>
      <w:r w:rsidDel="00000000" w:rsidR="00000000" w:rsidRPr="00000000">
        <w:rPr>
          <w:rtl w:val="0"/>
        </w:rPr>
      </w:r>
    </w:p>
    <w:p w:rsidR="00000000" w:rsidDel="00000000" w:rsidP="00000000" w:rsidRDefault="00000000" w:rsidRPr="00000000" w14:paraId="00000023">
      <w:pPr>
        <w:rPr>
          <w:i w:val="0"/>
          <w:sz w:val="20"/>
          <w:szCs w:val="20"/>
        </w:rPr>
      </w:pPr>
      <w:r w:rsidDel="00000000" w:rsidR="00000000" w:rsidRPr="00000000">
        <w:rPr>
          <w:rtl w:val="0"/>
        </w:rPr>
      </w:r>
    </w:p>
    <w:p w:rsidR="00000000" w:rsidDel="00000000" w:rsidP="00000000" w:rsidRDefault="00000000" w:rsidRPr="00000000" w14:paraId="00000024">
      <w:pPr>
        <w:rPr>
          <w:b w:val="1"/>
          <w:i w:val="0"/>
          <w:sz w:val="20"/>
          <w:szCs w:val="20"/>
        </w:rPr>
      </w:pPr>
      <w:r w:rsidDel="00000000" w:rsidR="00000000" w:rsidRPr="00000000">
        <w:rPr>
          <w:rFonts w:ascii="Helvetica Neue" w:cs="Helvetica Neue" w:eastAsia="Helvetica Neue" w:hAnsi="Helvetica Neue"/>
          <w:color w:val="202020"/>
          <w:sz w:val="18"/>
          <w:szCs w:val="18"/>
          <w:rtl w:val="0"/>
        </w:rPr>
        <w:br w:type="textWrapping"/>
      </w:r>
      <w:r w:rsidDel="00000000" w:rsidR="00000000" w:rsidRPr="00000000">
        <w:rPr>
          <w:b w:val="1"/>
          <w:i w:val="1"/>
          <w:sz w:val="20"/>
          <w:szCs w:val="20"/>
          <w:rtl w:val="0"/>
        </w:rPr>
        <w:t xml:space="preserve">Nota de Precaución</w:t>
      </w:r>
      <w:r w:rsidDel="00000000" w:rsidR="00000000" w:rsidRPr="00000000">
        <w:rPr>
          <w:rtl w:val="0"/>
        </w:rPr>
      </w:r>
    </w:p>
    <w:p w:rsidR="00000000" w:rsidDel="00000000" w:rsidP="00000000" w:rsidRDefault="00000000" w:rsidRPr="00000000" w14:paraId="00000025">
      <w:pPr>
        <w:rPr>
          <w:i w:val="1"/>
          <w:sz w:val="22"/>
          <w:szCs w:val="22"/>
        </w:rPr>
      </w:pPr>
      <w:r w:rsidDel="00000000" w:rsidR="00000000" w:rsidRPr="00000000">
        <w:rPr>
          <w:i w:val="1"/>
          <w:sz w:val="20"/>
          <w:szCs w:val="20"/>
          <w:rtl w:val="0"/>
        </w:rPr>
        <w:t xml:space="preserve">Los términos "TotalEnergies", "Compañía TotalEnergies" o "Compañía" en este documento se utilizan para designar a TotalEnergies SE y las entidades consolidadas que están directa o indirectamente controladas por TotalEnergies SE. Asimismo, las palabras “nosotros”, “nos” y “nuestro” también pueden usarse para referirse a estas entidades o a sus empleados. Las entidades en las que TotalEnergies SE posee directa o indirectamente una participación accionaria son entidades legales independientes. TotalEnergies SE no tiene responsabilidad por los actos u omisiones de estas entidades. Este documento puede contener información y declaraciones prospectivas que se basan en una serie de datos económicos y suposiciones realizadas en un entorno económico, competitivo y regulatorio determinado. Pueden resultar inexactos en el futuro y están sujetos a una serie de factores de riesgo. Ni TotalEnergies SE ni ninguna de sus subsidiarias asume ninguna obligación de actualizar públicamente cualquier información o declaración prospectiva, objetivos o tendencias contenidas en este documento, ya sea como resultado de nueva información, eventos futuros u otros. La información sobre los factores de riesgo que pueden afectar los resultados financieros o las actividades de TotalEnergies se proporciona en el Documento de registro más reciente, cuya versión en francés ha sido presentada por TotalEnergies SE ante el regulador de valores francés Autorité des MarchésFinanciers (AMF), y en el Formulario 20-F presentado ante la Comisión de Bolsa y Valores de los Estados Unidos (SEC).</w:t>
      </w:r>
      <w:r w:rsidDel="00000000" w:rsidR="00000000" w:rsidRPr="00000000">
        <w:rPr>
          <w:rtl w:val="0"/>
        </w:rPr>
      </w:r>
    </w:p>
    <w:sectPr>
      <w:headerReference r:id="rId1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color w:val="000000"/>
        <w:sz w:val="20"/>
        <w:szCs w:val="20"/>
      </w:rPr>
    </w:pPr>
    <w:r w:rsidDel="00000000" w:rsidR="00000000" w:rsidRPr="00000000">
      <w:rPr>
        <w:color w:val="000000"/>
        <w:sz w:val="56"/>
        <w:szCs w:val="56"/>
        <w:vertAlign w:val="superscript"/>
      </w:rPr>
      <w:drawing>
        <wp:inline distB="0" distT="0" distL="0" distR="0">
          <wp:extent cx="2408337" cy="1353939"/>
          <wp:effectExtent b="0" l="0" r="0" t="0"/>
          <wp:docPr descr="logo_elf_fondoblanco.png" id="16" name="image1.png"/>
          <a:graphic>
            <a:graphicData uri="http://schemas.openxmlformats.org/drawingml/2006/picture">
              <pic:pic>
                <pic:nvPicPr>
                  <pic:cNvPr descr="logo_elf_fondoblanco.png" id="0" name="image1.png"/>
                  <pic:cNvPicPr preferRelativeResize="0"/>
                </pic:nvPicPr>
                <pic:blipFill>
                  <a:blip r:embed="rId1"/>
                  <a:srcRect b="0" l="0" r="0" t="0"/>
                  <a:stretch>
                    <a:fillRect/>
                  </a:stretch>
                </pic:blipFill>
                <pic:spPr>
                  <a:xfrm>
                    <a:off x="0" y="0"/>
                    <a:ext cx="2408337" cy="1353939"/>
                  </a:xfrm>
                  <a:prstGeom prst="rect"/>
                  <a:ln/>
                </pic:spPr>
              </pic:pic>
            </a:graphicData>
          </a:graphic>
        </wp:inline>
      </w:drawing>
    </w:r>
    <w:r w:rsidDel="00000000" w:rsidR="00000000" w:rsidRPr="00000000">
      <w:rPr>
        <w:color w:val="000000"/>
        <w:sz w:val="56"/>
        <w:szCs w:val="56"/>
        <w:vertAlign w:val="superscript"/>
        <w:rtl w:val="0"/>
      </w:rPr>
      <w:tab/>
    </w:r>
    <w:r w:rsidDel="00000000" w:rsidR="00000000" w:rsidRPr="00000000">
      <w:rPr>
        <w:rtl w:val="0"/>
      </w:rPr>
    </w:r>
  </w:p>
  <w:p w:rsidR="00000000" w:rsidDel="00000000" w:rsidP="00000000" w:rsidRDefault="00000000" w:rsidRPr="00000000" w14:paraId="00000027">
    <w:pPr>
      <w:tabs>
        <w:tab w:val="center" w:leader="none" w:pos="4536"/>
        <w:tab w:val="right" w:leader="none" w:pos="9072"/>
      </w:tabs>
      <w:spacing w:after="240" w:before="240" w:lineRule="auto"/>
      <w:jc w:val="right"/>
      <w:rPr>
        <w:color w:val="ff0000"/>
      </w:rPr>
    </w:pPr>
    <w:r w:rsidDel="00000000" w:rsidR="00000000" w:rsidRPr="00000000">
      <w:rPr>
        <w:rFonts w:ascii="Roboto" w:cs="Roboto" w:eastAsia="Roboto" w:hAnsi="Roboto"/>
        <w:color w:val="4a7d91"/>
        <w:sz w:val="32"/>
        <w:szCs w:val="32"/>
        <w:rtl w:val="0"/>
      </w:rPr>
      <w:t xml:space="preserve">COMUNICADO DE PRENSA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A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495262"/>
  </w:style>
  <w:style w:type="paragraph" w:styleId="Heading1">
    <w:name w:val="heading 1"/>
    <w:basedOn w:val="Normal"/>
    <w:next w:val="Normal"/>
    <w:uiPriority w:val="9"/>
    <w:qFormat w:val="1"/>
    <w:rsid w:val="00495262"/>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rsid w:val="00495262"/>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rsid w:val="00495262"/>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rsid w:val="00495262"/>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rsid w:val="00495262"/>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rsid w:val="00495262"/>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1" w:customStyle="1">
    <w:name w:val="Normal1"/>
    <w:rsid w:val="00495262"/>
  </w:style>
  <w:style w:type="table" w:styleId="TableNormal1" w:customStyle="1">
    <w:name w:val="Table Normal1"/>
    <w:rsid w:val="00495262"/>
    <w:tblPr>
      <w:tblCellMar>
        <w:top w:w="0.0" w:type="dxa"/>
        <w:left w:w="0.0" w:type="dxa"/>
        <w:bottom w:w="0.0" w:type="dxa"/>
        <w:right w:w="0.0" w:type="dxa"/>
      </w:tblCellMar>
    </w:tblPr>
  </w:style>
  <w:style w:type="paragraph" w:styleId="Title">
    <w:name w:val="Title"/>
    <w:basedOn w:val="Normal"/>
    <w:next w:val="Normal"/>
    <w:uiPriority w:val="10"/>
    <w:qFormat w:val="1"/>
    <w:rsid w:val="00495262"/>
    <w:pPr>
      <w:keepNext w:val="1"/>
      <w:keepLines w:val="1"/>
      <w:spacing w:after="60"/>
    </w:pPr>
    <w:rPr>
      <w:sz w:val="52"/>
      <w:szCs w:val="52"/>
    </w:rPr>
  </w:style>
  <w:style w:type="table" w:styleId="TableNormal2" w:customStyle="1">
    <w:name w:val="Table Normal2"/>
    <w:rsid w:val="00495262"/>
    <w:tblPr>
      <w:tblCellMar>
        <w:top w:w="0.0" w:type="dxa"/>
        <w:left w:w="0.0" w:type="dxa"/>
        <w:bottom w:w="0.0" w:type="dxa"/>
        <w:right w:w="0.0" w:type="dxa"/>
      </w:tblCellMar>
    </w:tblPr>
  </w:style>
  <w:style w:type="table" w:styleId="TableNormal3" w:customStyle="1">
    <w:name w:val="Table Normal3"/>
    <w:rsid w:val="00495262"/>
    <w:tblPr>
      <w:tblCellMar>
        <w:top w:w="0.0" w:type="dxa"/>
        <w:left w:w="0.0" w:type="dxa"/>
        <w:bottom w:w="0.0" w:type="dxa"/>
        <w:right w:w="0.0" w:type="dxa"/>
      </w:tblCellMar>
    </w:tblPr>
  </w:style>
  <w:style w:type="paragraph" w:styleId="Subtitle">
    <w:name w:val="Subtitle"/>
    <w:basedOn w:val="Normal"/>
    <w:next w:val="Normal"/>
    <w:rsid w:val="00495262"/>
    <w:pPr>
      <w:keepNext w:val="1"/>
      <w:keepLines w:val="1"/>
      <w:spacing w:after="320"/>
    </w:pPr>
    <w:rPr>
      <w:color w:val="666666"/>
      <w:sz w:val="30"/>
      <w:szCs w:val="30"/>
    </w:rPr>
  </w:style>
  <w:style w:type="paragraph" w:styleId="Header">
    <w:name w:val="header"/>
    <w:basedOn w:val="Normal"/>
    <w:link w:val="HeaderChar"/>
    <w:uiPriority w:val="99"/>
    <w:unhideWhenUsed w:val="1"/>
    <w:rsid w:val="000F25E0"/>
    <w:pPr>
      <w:tabs>
        <w:tab w:val="center" w:pos="4252"/>
        <w:tab w:val="right" w:pos="8504"/>
      </w:tabs>
      <w:spacing w:line="240" w:lineRule="auto"/>
    </w:pPr>
  </w:style>
  <w:style w:type="character" w:styleId="HeaderChar" w:customStyle="1">
    <w:name w:val="Header Char"/>
    <w:basedOn w:val="DefaultParagraphFont"/>
    <w:link w:val="Header"/>
    <w:uiPriority w:val="99"/>
    <w:rsid w:val="000F25E0"/>
  </w:style>
  <w:style w:type="paragraph" w:styleId="Footer">
    <w:name w:val="footer"/>
    <w:basedOn w:val="Normal"/>
    <w:link w:val="FooterChar"/>
    <w:uiPriority w:val="99"/>
    <w:unhideWhenUsed w:val="1"/>
    <w:rsid w:val="000F25E0"/>
    <w:pPr>
      <w:tabs>
        <w:tab w:val="center" w:pos="4252"/>
        <w:tab w:val="right" w:pos="8504"/>
      </w:tabs>
      <w:spacing w:line="240" w:lineRule="auto"/>
    </w:pPr>
  </w:style>
  <w:style w:type="character" w:styleId="FooterChar" w:customStyle="1">
    <w:name w:val="Footer Char"/>
    <w:basedOn w:val="DefaultParagraphFont"/>
    <w:link w:val="Footer"/>
    <w:uiPriority w:val="99"/>
    <w:rsid w:val="000F25E0"/>
  </w:style>
  <w:style w:type="paragraph" w:styleId="NormalWeb">
    <w:name w:val="Normal (Web)"/>
    <w:basedOn w:val="Normal"/>
    <w:uiPriority w:val="99"/>
    <w:unhideWhenUsed w:val="1"/>
    <w:rsid w:val="00EA758B"/>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unhideWhenUsed w:val="1"/>
    <w:rsid w:val="00BA55B6"/>
    <w:rPr>
      <w:color w:val="0000ff" w:themeColor="hyperlink"/>
      <w:u w:val="single"/>
    </w:rPr>
  </w:style>
  <w:style w:type="character" w:styleId="Mencinsinresolver1" w:customStyle="1">
    <w:name w:val="Mención sin resolver1"/>
    <w:basedOn w:val="DefaultParagraphFont"/>
    <w:uiPriority w:val="99"/>
    <w:semiHidden w:val="1"/>
    <w:unhideWhenUsed w:val="1"/>
    <w:rsid w:val="00BA55B6"/>
    <w:rPr>
      <w:color w:val="605e5c"/>
      <w:shd w:color="auto" w:fill="e1dfdd" w:val="clear"/>
    </w:rPr>
  </w:style>
  <w:style w:type="paragraph" w:styleId="BalloonText">
    <w:name w:val="Balloon Text"/>
    <w:basedOn w:val="Normal"/>
    <w:link w:val="BalloonTextChar"/>
    <w:uiPriority w:val="99"/>
    <w:semiHidden w:val="1"/>
    <w:unhideWhenUsed w:val="1"/>
    <w:rsid w:val="000B62BA"/>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0B62BA"/>
    <w:rPr>
      <w:rFonts w:ascii="Tahoma" w:cs="Tahoma" w:hAnsi="Tahoma"/>
      <w:sz w:val="16"/>
      <w:szCs w:val="16"/>
    </w:rPr>
  </w:style>
  <w:style w:type="character" w:styleId="SubtleReference">
    <w:name w:val="Subtle Reference"/>
    <w:uiPriority w:val="31"/>
    <w:qFormat w:val="1"/>
    <w:rsid w:val="00EF7C56"/>
    <w:rPr>
      <w:i w:val="1"/>
      <w:iCs w:val="1"/>
      <w:sz w:val="18"/>
      <w:szCs w:val="18"/>
    </w:rPr>
  </w:style>
  <w:style w:type="paragraph" w:styleId="ListParagraph">
    <w:name w:val="List Paragraph"/>
    <w:basedOn w:val="Normal"/>
    <w:uiPriority w:val="34"/>
    <w:qFormat w:val="1"/>
    <w:rsid w:val="00EF7C56"/>
    <w:pPr>
      <w:spacing w:after="160" w:line="252" w:lineRule="auto"/>
      <w:ind w:left="720"/>
      <w:contextualSpacing w:val="1"/>
    </w:pPr>
    <w:rPr>
      <w:rFonts w:ascii="Calibri" w:cs="Calibri" w:hAnsi="Calibri" w:eastAsiaTheme="minorHAnsi"/>
      <w:lang w:eastAsia="en-US" w:val="fr-FR"/>
    </w:rPr>
  </w:style>
  <w:style w:type="character" w:styleId="FollowedHyperlink">
    <w:name w:val="FollowedHyperlink"/>
    <w:basedOn w:val="DefaultParagraphFont"/>
    <w:uiPriority w:val="99"/>
    <w:semiHidden w:val="1"/>
    <w:unhideWhenUsed w:val="1"/>
    <w:rsid w:val="00E11336"/>
    <w:rPr>
      <w:color w:val="800080" w:themeColor="followedHyperlink"/>
      <w:u w:val="single"/>
    </w:rPr>
  </w:style>
  <w:style w:type="table" w:styleId="TableGrid">
    <w:name w:val="Table Grid"/>
    <w:basedOn w:val="TableNormal"/>
    <w:uiPriority w:val="39"/>
    <w:rsid w:val="001B139A"/>
    <w:pPr>
      <w:spacing w:line="240" w:lineRule="auto"/>
    </w:pPr>
    <w:rPr>
      <w:rFonts w:asciiTheme="minorHAnsi" w:cstheme="minorBidi" w:eastAsiaTheme="minorHAnsi" w:hAnsiTheme="minorHAnsi"/>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Strong">
    <w:name w:val="Strong"/>
    <w:basedOn w:val="DefaultParagraphFont"/>
    <w:uiPriority w:val="22"/>
    <w:qFormat w:val="1"/>
    <w:rsid w:val="000A76D1"/>
    <w:rPr>
      <w:b w:val="1"/>
      <w:bCs w:val="1"/>
    </w:rPr>
  </w:style>
  <w:style w:type="character" w:styleId="UnresolvedMention">
    <w:name w:val="Unresolved Mention"/>
    <w:basedOn w:val="DefaultParagraphFont"/>
    <w:uiPriority w:val="99"/>
    <w:semiHidden w:val="1"/>
    <w:unhideWhenUsed w:val="1"/>
    <w:rsid w:val="00B241CE"/>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instagram.com/totalenergies_cl/" TargetMode="External"/><Relationship Id="rId10" Type="http://schemas.openxmlformats.org/officeDocument/2006/relationships/image" Target="media/image4.png"/><Relationship Id="rId13" Type="http://schemas.openxmlformats.org/officeDocument/2006/relationships/hyperlink" Target="https://www.linkedin.com/showcase/totalenergies-mobility-solutions/" TargetMode="Externa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TotalEnergiesChile/" TargetMode="External"/><Relationship Id="rId15" Type="http://schemas.openxmlformats.org/officeDocument/2006/relationships/hyperlink" Target="mailto:santiago@1love.com.ar" TargetMode="External"/><Relationship Id="rId14" Type="http://schemas.openxmlformats.org/officeDocument/2006/relationships/hyperlink" Target="mailto:florencia.ameriso@totalenergies.com" TargetMode="Externa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otalenergies.cl" TargetMode="Externa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9v60tnMLJOxHI94c3hAK7ykH0Ng==">AMUW2mX/IlpJXuHC97oaPpVuPbrgkrVkRHcdQn0Ty6smjOTqX0iDuP3xCKGySFrtk4lj5/vzMGBeUvtQWXJxRt2feMCbzYUdCFSJ2NsEPLjwmj/mOwzMCsjmJBvJQEf+qZiROhKMAahO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2023-01-05T20:27:00Z</dcterms:created>
  <dc:creator>German Gill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30ed1b-e95f-40b5-af89-828263f287a7_Enabled">
    <vt:lpwstr>true</vt:lpwstr>
  </property>
  <property fmtid="{D5CDD505-2E9C-101B-9397-08002B2CF9AE}" pid="3" name="MSIP_Label_2b30ed1b-e95f-40b5-af89-828263f287a7_SetDate">
    <vt:lpwstr>2021-10-18T12:42:31Z</vt:lpwstr>
  </property>
  <property fmtid="{D5CDD505-2E9C-101B-9397-08002B2CF9AE}" pid="4" name="MSIP_Label_2b30ed1b-e95f-40b5-af89-828263f287a7_Method">
    <vt:lpwstr>Standard</vt:lpwstr>
  </property>
  <property fmtid="{D5CDD505-2E9C-101B-9397-08002B2CF9AE}" pid="5" name="MSIP_Label_2b30ed1b-e95f-40b5-af89-828263f287a7_Name">
    <vt:lpwstr>2b30ed1b-e95f-40b5-af89-828263f287a7</vt:lpwstr>
  </property>
  <property fmtid="{D5CDD505-2E9C-101B-9397-08002B2CF9AE}" pid="6" name="MSIP_Label_2b30ed1b-e95f-40b5-af89-828263f287a7_SiteId">
    <vt:lpwstr>329e91b0-e21f-48fb-a071-456717ecc28e</vt:lpwstr>
  </property>
  <property fmtid="{D5CDD505-2E9C-101B-9397-08002B2CF9AE}" pid="7" name="MSIP_Label_2b30ed1b-e95f-40b5-af89-828263f287a7_ActionId">
    <vt:lpwstr>32facda8-b038-44c8-8073-c3084a175a59</vt:lpwstr>
  </property>
  <property fmtid="{D5CDD505-2E9C-101B-9397-08002B2CF9AE}" pid="8" name="MSIP_Label_2b30ed1b-e95f-40b5-af89-828263f287a7_ContentBits">
    <vt:lpwstr>0</vt:lpwstr>
  </property>
  <property fmtid="{D5CDD505-2E9C-101B-9397-08002B2CF9AE}" pid="9" name="ContentTypeId">
    <vt:lpwstr>0x010100AA42623C15EF694380269AA6AEFFD190</vt:lpwstr>
  </property>
</Properties>
</file>