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F6A0" w14:textId="77777777" w:rsidR="002C57F9" w:rsidRDefault="002C57F9" w:rsidP="00693A64">
      <w:pPr>
        <w:spacing w:after="200" w:line="240" w:lineRule="auto"/>
        <w:jc w:val="center"/>
        <w:rPr>
          <w:b/>
          <w:color w:val="000000"/>
          <w:sz w:val="48"/>
          <w:szCs w:val="48"/>
        </w:rPr>
      </w:pPr>
    </w:p>
    <w:p w14:paraId="7EFB1DCE" w14:textId="77777777" w:rsidR="005561E0" w:rsidRDefault="00D2079A" w:rsidP="002F0B7D">
      <w:pPr>
        <w:spacing w:after="200" w:line="240" w:lineRule="auto"/>
        <w:jc w:val="center"/>
        <w:rPr>
          <w:b/>
          <w:color w:val="000000"/>
          <w:sz w:val="48"/>
          <w:szCs w:val="48"/>
        </w:rPr>
      </w:pPr>
      <w:r>
        <w:rPr>
          <w:b/>
          <w:color w:val="000000"/>
          <w:sz w:val="48"/>
          <w:szCs w:val="48"/>
        </w:rPr>
        <w:t>ELF</w:t>
      </w:r>
      <w:r w:rsidR="00274DF2">
        <w:rPr>
          <w:b/>
          <w:color w:val="000000"/>
          <w:sz w:val="48"/>
          <w:szCs w:val="48"/>
        </w:rPr>
        <w:t>,</w:t>
      </w:r>
      <w:r>
        <w:rPr>
          <w:b/>
          <w:color w:val="000000"/>
          <w:sz w:val="48"/>
          <w:szCs w:val="48"/>
        </w:rPr>
        <w:t xml:space="preserve"> junto al motociclismo en el </w:t>
      </w:r>
      <w:r w:rsidR="00274DF2">
        <w:rPr>
          <w:b/>
          <w:color w:val="000000"/>
          <w:sz w:val="48"/>
          <w:szCs w:val="48"/>
        </w:rPr>
        <w:t>verano 2023</w:t>
      </w:r>
    </w:p>
    <w:p w14:paraId="02B36532" w14:textId="77777777" w:rsidR="00B55707" w:rsidRDefault="00274DF2" w:rsidP="002F0B7D">
      <w:pPr>
        <w:spacing w:after="200" w:line="240" w:lineRule="auto"/>
        <w:jc w:val="center"/>
        <w:rPr>
          <w:i/>
          <w:sz w:val="28"/>
          <w:szCs w:val="28"/>
        </w:rPr>
      </w:pPr>
      <w:r>
        <w:rPr>
          <w:i/>
          <w:sz w:val="28"/>
          <w:szCs w:val="28"/>
        </w:rPr>
        <w:t xml:space="preserve">La </w:t>
      </w:r>
      <w:r w:rsidR="00D2079A">
        <w:rPr>
          <w:i/>
          <w:sz w:val="28"/>
          <w:szCs w:val="28"/>
        </w:rPr>
        <w:t>Supercross Champs Series y el Campeonato Mundial de Enduro, serán protagonistas en Pinamar y Villa Gesell</w:t>
      </w:r>
    </w:p>
    <w:p w14:paraId="373DDE4B" w14:textId="77777777" w:rsidR="007A0B5C" w:rsidRDefault="007A0B5C" w:rsidP="006E1C14">
      <w:pPr>
        <w:spacing w:after="200" w:line="240" w:lineRule="auto"/>
        <w:rPr>
          <w:b/>
        </w:rPr>
      </w:pPr>
    </w:p>
    <w:p w14:paraId="5B85C6C0" w14:textId="77777777" w:rsidR="00D2079A" w:rsidRDefault="00685940" w:rsidP="006E1C14">
      <w:pPr>
        <w:spacing w:after="200" w:line="240" w:lineRule="auto"/>
      </w:pPr>
      <w:r>
        <w:rPr>
          <w:b/>
        </w:rPr>
        <w:t xml:space="preserve">Buenos Aires, </w:t>
      </w:r>
      <w:r w:rsidR="00D2079A">
        <w:rPr>
          <w:b/>
        </w:rPr>
        <w:t>11</w:t>
      </w:r>
      <w:r w:rsidR="008919DD">
        <w:rPr>
          <w:b/>
        </w:rPr>
        <w:t xml:space="preserve"> de </w:t>
      </w:r>
      <w:r w:rsidR="005561E0">
        <w:rPr>
          <w:b/>
        </w:rPr>
        <w:t>enero</w:t>
      </w:r>
      <w:r w:rsidR="009628B8">
        <w:rPr>
          <w:b/>
        </w:rPr>
        <w:t xml:space="preserve"> de 2023</w:t>
      </w:r>
      <w:r w:rsidR="002F0B7D">
        <w:rPr>
          <w:b/>
        </w:rPr>
        <w:t xml:space="preserve"> </w:t>
      </w:r>
      <w:r w:rsidR="00B107C0">
        <w:rPr>
          <w:b/>
        </w:rPr>
        <w:t>–</w:t>
      </w:r>
      <w:r w:rsidR="00B55707">
        <w:rPr>
          <w:b/>
        </w:rPr>
        <w:t xml:space="preserve"> </w:t>
      </w:r>
      <w:r w:rsidR="00D2079A">
        <w:t xml:space="preserve">La compañía de lubricantes ELF, históricamente vinculada al motociclismo, participará de dos esperadas competencias </w:t>
      </w:r>
      <w:r w:rsidR="00025F45">
        <w:t>con</w:t>
      </w:r>
      <w:r w:rsidR="00D2079A">
        <w:t xml:space="preserve"> prestigio inter</w:t>
      </w:r>
      <w:r w:rsidR="000C6F15">
        <w:t xml:space="preserve">nacional durante el verano 2023. </w:t>
      </w:r>
    </w:p>
    <w:p w14:paraId="3626ACFC" w14:textId="77777777" w:rsidR="00C81169" w:rsidRDefault="000C6F15" w:rsidP="00C81169">
      <w:pPr>
        <w:spacing w:after="200" w:line="240" w:lineRule="auto"/>
      </w:pPr>
      <w:r>
        <w:t xml:space="preserve">En Pinamar, </w:t>
      </w:r>
      <w:r w:rsidR="00C81169">
        <w:t>localidad símbolo del motocross y del deporte off road, se desarrollará la Monster Energy Supercross Champ Series, el sábado 21, miércoles 25 y sábado 28 de enero.</w:t>
      </w:r>
    </w:p>
    <w:p w14:paraId="04C71558" w14:textId="4CA6F631" w:rsidR="00C81169" w:rsidRDefault="00C81169" w:rsidP="00C81169">
      <w:pPr>
        <w:spacing w:after="200" w:line="240" w:lineRule="auto"/>
      </w:pPr>
      <w:r>
        <w:t xml:space="preserve">ELF </w:t>
      </w:r>
      <w:r w:rsidR="00CB2C6B">
        <w:t xml:space="preserve">estará presente en este </w:t>
      </w:r>
      <w:r>
        <w:t>evento que despierta gran interés entre los amantes del motociclismo con el plus de que en esta edición las tres fechas conformarán el Campeonato Latinoamericano de Supercross.</w:t>
      </w:r>
    </w:p>
    <w:p w14:paraId="648A839E" w14:textId="77777777" w:rsidR="00C81169" w:rsidRDefault="00C81169" w:rsidP="00C81169">
      <w:pPr>
        <w:spacing w:after="200" w:line="240" w:lineRule="auto"/>
      </w:pPr>
      <w:r>
        <w:t>El circuito se encuentra en el kilómetro 398 de la RP11, en el complejo Casino Park, en Valeria del Mar (Pinamar).</w:t>
      </w:r>
    </w:p>
    <w:p w14:paraId="30E83C82" w14:textId="31EE2CA7" w:rsidR="00C81169" w:rsidRDefault="00C81169" w:rsidP="00C81169">
      <w:pPr>
        <w:spacing w:after="200" w:line="240" w:lineRule="auto"/>
      </w:pPr>
      <w:r>
        <w:t>Por otro lado, en la ciudad de Villa Gesell</w:t>
      </w:r>
      <w:r w:rsidR="00907F60">
        <w:t>,</w:t>
      </w:r>
      <w:r>
        <w:t xml:space="preserve"> </w:t>
      </w:r>
      <w:r w:rsidR="00907F60">
        <w:t xml:space="preserve">y tras dos años de ausencia, </w:t>
      </w:r>
      <w:r>
        <w:t xml:space="preserve">tendrá lugar el </w:t>
      </w:r>
      <w:r w:rsidRPr="00EE0031">
        <w:t>campeonato mundial de Enduro</w:t>
      </w:r>
      <w:r>
        <w:t xml:space="preserve"> durante los días </w:t>
      </w:r>
      <w:r w:rsidR="00435962">
        <w:t xml:space="preserve"> viernes </w:t>
      </w:r>
      <w:r>
        <w:t xml:space="preserve">24, </w:t>
      </w:r>
      <w:r w:rsidR="00435962">
        <w:t xml:space="preserve">sábado </w:t>
      </w:r>
      <w:r>
        <w:t xml:space="preserve">25 y </w:t>
      </w:r>
      <w:r w:rsidR="00435962">
        <w:t xml:space="preserve">domingo </w:t>
      </w:r>
      <w:r>
        <w:t xml:space="preserve">26 de febrero. </w:t>
      </w:r>
      <w:r w:rsidR="002E295B">
        <w:t>ELF invita a disfrutar de los vehículos motocross y cuatriciclo</w:t>
      </w:r>
      <w:r w:rsidR="002E295B">
        <w:t xml:space="preserve"> en e</w:t>
      </w:r>
      <w:r>
        <w:t>l circuito Municipal de Villa Gesell</w:t>
      </w:r>
      <w:r w:rsidR="003772AC">
        <w:t>,</w:t>
      </w:r>
      <w:r>
        <w:t xml:space="preserve"> </w:t>
      </w:r>
      <w:r w:rsidR="00FD72FA">
        <w:t xml:space="preserve">Ruta 11, km 408. </w:t>
      </w:r>
    </w:p>
    <w:p w14:paraId="58662795" w14:textId="47EFA8AB" w:rsidR="00C81169" w:rsidRDefault="00025F45" w:rsidP="00C81169">
      <w:pPr>
        <w:spacing w:after="200" w:line="240" w:lineRule="auto"/>
      </w:pPr>
      <w:r>
        <w:t>Asimismo, e</w:t>
      </w:r>
      <w:r w:rsidR="00907F60">
        <w:t xml:space="preserve">ste evento formará parte del campeonato mundial de Enduro compuesto por tres fechas (Francia, Argentina y Portugal). </w:t>
      </w:r>
    </w:p>
    <w:p w14:paraId="62096F98" w14:textId="097EF9CE" w:rsidR="00907F60" w:rsidRDefault="00907F60" w:rsidP="00C81169">
      <w:pPr>
        <w:spacing w:after="200" w:line="240" w:lineRule="auto"/>
      </w:pPr>
      <w:r>
        <w:t>“El mejor modo de respetar los valores de ELF es mirar siempre sus raíces. Y, desde sus inicios, fue una marca involucrada en el deporte motor. Las competencias d</w:t>
      </w:r>
      <w:r w:rsidR="00025F45">
        <w:t xml:space="preserve">e Supercross y Enduro gozan de </w:t>
      </w:r>
      <w:r>
        <w:t>prestigio y calidad</w:t>
      </w:r>
      <w:r w:rsidR="00025F45">
        <w:t>, lo mismo que</w:t>
      </w:r>
      <w:r>
        <w:t xml:space="preserve"> </w:t>
      </w:r>
      <w:r w:rsidR="00025F45">
        <w:t>ELF</w:t>
      </w:r>
      <w:r>
        <w:t xml:space="preserve"> brindan a </w:t>
      </w:r>
      <w:r w:rsidR="00025F45">
        <w:t>su</w:t>
      </w:r>
      <w:r>
        <w:t xml:space="preserve">s clientes. </w:t>
      </w:r>
      <w:r w:rsidR="00025F45">
        <w:t xml:space="preserve">Este </w:t>
      </w:r>
      <w:r>
        <w:t xml:space="preserve">será, sin dudas, un verano inolvidable”, expresó </w:t>
      </w:r>
      <w:r w:rsidR="00BB0FBB">
        <w:t xml:space="preserve">Patricio Ganly, </w:t>
      </w:r>
      <w:r w:rsidR="00BB0FBB" w:rsidRPr="00FF7A55">
        <w:t xml:space="preserve">Gerente de Marketing y Comunicación Externas </w:t>
      </w:r>
      <w:r w:rsidR="00BB0FBB">
        <w:t>de TotalEnergies Argentina</w:t>
      </w:r>
      <w:r>
        <w:t>.</w:t>
      </w:r>
    </w:p>
    <w:p w14:paraId="1F0B0CB6" w14:textId="77777777" w:rsidR="00907F60" w:rsidRDefault="00907F60">
      <w:pPr>
        <w:spacing w:after="200" w:line="244" w:lineRule="auto"/>
        <w:ind w:left="80"/>
        <w:jc w:val="center"/>
        <w:rPr>
          <w:i/>
          <w:sz w:val="18"/>
          <w:szCs w:val="18"/>
        </w:rPr>
      </w:pPr>
    </w:p>
    <w:p w14:paraId="05F36A94" w14:textId="77777777" w:rsidR="00495262" w:rsidRDefault="00685940">
      <w:pPr>
        <w:spacing w:after="200" w:line="244" w:lineRule="auto"/>
        <w:ind w:left="80"/>
        <w:jc w:val="center"/>
        <w:rPr>
          <w:i/>
          <w:sz w:val="18"/>
          <w:szCs w:val="18"/>
        </w:rPr>
      </w:pPr>
      <w:r>
        <w:rPr>
          <w:i/>
          <w:sz w:val="18"/>
          <w:szCs w:val="18"/>
        </w:rPr>
        <w:t>* * * * *</w:t>
      </w:r>
    </w:p>
    <w:p w14:paraId="664C55AD" w14:textId="77777777" w:rsidR="00064330" w:rsidRDefault="00064330">
      <w:pPr>
        <w:spacing w:after="200" w:line="244" w:lineRule="auto"/>
        <w:ind w:left="80"/>
        <w:jc w:val="center"/>
        <w:rPr>
          <w:i/>
          <w:sz w:val="18"/>
          <w:szCs w:val="18"/>
        </w:rPr>
      </w:pPr>
    </w:p>
    <w:p w14:paraId="197FCA9B" w14:textId="77777777" w:rsidR="002C57F9" w:rsidRPr="00642C53" w:rsidRDefault="002C57F9" w:rsidP="002C57F9">
      <w:pPr>
        <w:contextualSpacing/>
        <w:rPr>
          <w:rStyle w:val="SubtleReference"/>
          <w:b/>
          <w:bCs/>
          <w:i w:val="0"/>
          <w:iCs w:val="0"/>
          <w:sz w:val="22"/>
          <w:szCs w:val="22"/>
          <w:lang w:val="es-AR"/>
        </w:rPr>
      </w:pPr>
      <w:r w:rsidRPr="00642C53">
        <w:rPr>
          <w:rStyle w:val="SubtleReference"/>
          <w:b/>
          <w:bCs/>
          <w:sz w:val="22"/>
          <w:szCs w:val="22"/>
          <w:lang w:val="es-AR"/>
        </w:rPr>
        <w:t xml:space="preserve">Acerca de Total Especialidades Argentina </w:t>
      </w:r>
    </w:p>
    <w:p w14:paraId="568C6058" w14:textId="77777777" w:rsidR="002C57F9" w:rsidRPr="00CC4011" w:rsidRDefault="002C57F9" w:rsidP="002C57F9">
      <w:pPr>
        <w:contextualSpacing/>
      </w:pPr>
      <w:r w:rsidRPr="00850126">
        <w:rPr>
          <w:lang w:val="es-AR"/>
        </w:rPr>
        <w:t xml:space="preserve">TotalEnergies está presente en el mercado de lubricantes en Argentina a través de sus marcas Quartz, Rubia, Hi-Perf y ELF, ofreciendo una amplia gama de productos diseñados </w:t>
      </w:r>
      <w:r w:rsidRPr="00850126">
        <w:rPr>
          <w:lang w:val="es-AR"/>
        </w:rPr>
        <w:lastRenderedPageBreak/>
        <w:t xml:space="preserve">para cubrir las necesidades de los segmentos auto, moto, agro e industria. </w:t>
      </w:r>
      <w:hyperlink r:id="rId8" w:history="1">
        <w:r w:rsidRPr="00CC4011">
          <w:rPr>
            <w:rStyle w:val="Hyperlink"/>
          </w:rPr>
          <w:t>www.totalenergies.com.ar</w:t>
        </w:r>
      </w:hyperlink>
      <w:r w:rsidRPr="00CC4011">
        <w:t xml:space="preserve">      </w:t>
      </w:r>
    </w:p>
    <w:p w14:paraId="6258E71C" w14:textId="77777777" w:rsidR="002C57F9" w:rsidRPr="00CC4011" w:rsidRDefault="002C57F9" w:rsidP="002C57F9">
      <w:pPr>
        <w:contextualSpacing/>
      </w:pPr>
    </w:p>
    <w:p w14:paraId="07A70088" w14:textId="77777777" w:rsidR="002C57F9" w:rsidRPr="00CC4011" w:rsidRDefault="002C57F9" w:rsidP="002C57F9">
      <w:pPr>
        <w:contextualSpacing/>
        <w:jc w:val="center"/>
        <w:rPr>
          <w:noProof/>
        </w:rPr>
      </w:pPr>
      <w:r w:rsidRPr="00B2420C">
        <w:rPr>
          <w:noProof/>
        </w:rPr>
        <w:drawing>
          <wp:inline distT="0" distB="0" distL="0" distR="0" wp14:anchorId="4D6D4C48" wp14:editId="75144BAE">
            <wp:extent cx="216000" cy="21600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10" w:history="1">
        <w:r w:rsidRPr="00CC4011">
          <w:rPr>
            <w:rStyle w:val="Hyperlink"/>
          </w:rPr>
          <w:t>@TotalEnergiesAr</w:t>
        </w:r>
      </w:hyperlink>
      <w:r w:rsidRPr="00B2420C">
        <w:rPr>
          <w:noProof/>
        </w:rPr>
        <w:drawing>
          <wp:inline distT="0" distB="0" distL="0" distR="0" wp14:anchorId="26A85723" wp14:editId="2323962F">
            <wp:extent cx="215900" cy="215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hyperlink r:id="rId12" w:history="1">
        <w:r w:rsidRPr="00CC4011">
          <w:rPr>
            <w:rStyle w:val="Hyperlink"/>
          </w:rPr>
          <w:t>TotalEnergiesArgentina</w:t>
        </w:r>
      </w:hyperlink>
      <w:r w:rsidRPr="00B2420C">
        <w:rPr>
          <w:noProof/>
        </w:rPr>
        <w:drawing>
          <wp:inline distT="0" distB="0" distL="0" distR="0" wp14:anchorId="274552F5" wp14:editId="298C383A">
            <wp:extent cx="216000" cy="216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CC4011">
        <w:rPr>
          <w:rStyle w:val="SubtleReference"/>
          <w:sz w:val="20"/>
          <w:szCs w:val="20"/>
        </w:rPr>
        <w:t> </w:t>
      </w:r>
      <w:hyperlink r:id="rId14" w:history="1">
        <w:r w:rsidRPr="00CC4011">
          <w:rPr>
            <w:rStyle w:val="Hyperlink"/>
          </w:rPr>
          <w:t>TotalEnergies_Ar</w:t>
        </w:r>
      </w:hyperlink>
      <w:r w:rsidRPr="00B2420C">
        <w:rPr>
          <w:noProof/>
        </w:rPr>
        <w:drawing>
          <wp:inline distT="0" distB="0" distL="0" distR="0" wp14:anchorId="0355DDE5" wp14:editId="102E3EFC">
            <wp:extent cx="216000" cy="216000"/>
            <wp:effectExtent l="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15" w:history="1">
        <w:r>
          <w:rPr>
            <w:rStyle w:val="Hyperlink"/>
            <w:noProof/>
          </w:rPr>
          <w:t>elflubricantes_ar</w:t>
        </w:r>
      </w:hyperlink>
      <w:r w:rsidRPr="00CC4011">
        <w:rPr>
          <w:color w:val="000000"/>
          <w:shd w:val="clear" w:color="auto" w:fill="FFFFFF"/>
        </w:rPr>
        <w:br/>
      </w:r>
    </w:p>
    <w:p w14:paraId="2CCC0F57" w14:textId="77777777" w:rsidR="002C57F9" w:rsidRPr="00CC4011" w:rsidRDefault="002C57F9" w:rsidP="002C57F9">
      <w:pPr>
        <w:contextualSpacing/>
        <w:jc w:val="center"/>
        <w:rPr>
          <w:rStyle w:val="Hyperlink"/>
        </w:rPr>
      </w:pPr>
      <w:r>
        <w:rPr>
          <w:noProof/>
        </w:rPr>
        <w:drawing>
          <wp:inline distT="0" distB="0" distL="0" distR="0" wp14:anchorId="59330424" wp14:editId="1532B492">
            <wp:extent cx="314325" cy="200025"/>
            <wp:effectExtent l="0" t="0" r="0" b="0"/>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hyperlink r:id="rId17" w:history="1">
        <w:r w:rsidRPr="00CC4011">
          <w:rPr>
            <w:rStyle w:val="Hyperlink"/>
          </w:rPr>
          <w:t>TotalEnergies Argentina</w:t>
        </w:r>
      </w:hyperlink>
      <w:r w:rsidRPr="00B2420C">
        <w:rPr>
          <w:noProof/>
        </w:rPr>
        <w:drawing>
          <wp:inline distT="0" distB="0" distL="0" distR="0" wp14:anchorId="5545F032" wp14:editId="771C9FFA">
            <wp:extent cx="254511" cy="216000"/>
            <wp:effectExtent l="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hyperlink r:id="rId19" w:history="1">
        <w:r w:rsidRPr="00CC4011">
          <w:rPr>
            <w:rStyle w:val="Hyperlink"/>
          </w:rPr>
          <w:t>TotalEnergies</w:t>
        </w:r>
      </w:hyperlink>
    </w:p>
    <w:p w14:paraId="2B753D58" w14:textId="77777777" w:rsidR="002C57F9" w:rsidRPr="00CC4011" w:rsidRDefault="002C57F9" w:rsidP="002C57F9">
      <w:pPr>
        <w:contextualSpacing/>
        <w:jc w:val="center"/>
        <w:rPr>
          <w:rStyle w:val="Hyperlink"/>
        </w:rPr>
      </w:pPr>
    </w:p>
    <w:p w14:paraId="4BBF3069" w14:textId="77777777" w:rsidR="002C57F9" w:rsidRPr="00CC4011" w:rsidRDefault="002C57F9" w:rsidP="002C57F9">
      <w:pPr>
        <w:contextualSpacing/>
        <w:jc w:val="center"/>
        <w:rPr>
          <w:rStyle w:val="SubtleReference"/>
          <w:i w:val="0"/>
          <w:iCs w:val="0"/>
          <w:sz w:val="20"/>
          <w:szCs w:val="20"/>
        </w:rPr>
      </w:pPr>
    </w:p>
    <w:p w14:paraId="00B10504" w14:textId="77777777" w:rsidR="002C57F9" w:rsidRPr="00642C53" w:rsidRDefault="002C57F9" w:rsidP="002C57F9">
      <w:pPr>
        <w:spacing w:before="128" w:line="206" w:lineRule="exact"/>
        <w:textAlignment w:val="baseline"/>
        <w:rPr>
          <w:b/>
          <w:color w:val="000000"/>
        </w:rPr>
      </w:pPr>
      <w:r w:rsidRPr="00642C53">
        <w:rPr>
          <w:b/>
          <w:color w:val="000000"/>
        </w:rPr>
        <w:t>Acerca de la división Marketing &amp;</w:t>
      </w:r>
      <w:r>
        <w:rPr>
          <w:b/>
          <w:color w:val="000000"/>
        </w:rPr>
        <w:t xml:space="preserve"> </w:t>
      </w:r>
      <w:r w:rsidRPr="00642C53">
        <w:rPr>
          <w:b/>
          <w:color w:val="000000"/>
        </w:rPr>
        <w:t>Services de TotalEnergies</w:t>
      </w:r>
    </w:p>
    <w:p w14:paraId="221A07E7" w14:textId="77777777" w:rsidR="002C57F9" w:rsidRPr="00642C53" w:rsidRDefault="002C57F9" w:rsidP="002C57F9">
      <w:pPr>
        <w:pStyle w:val="ListParagraph"/>
        <w:spacing w:after="0"/>
        <w:ind w:left="0"/>
        <w:jc w:val="both"/>
        <w:rPr>
          <w:rFonts w:ascii="Arial" w:hAnsi="Arial" w:cs="Arial"/>
          <w:lang w:val="es-AR"/>
        </w:rPr>
      </w:pPr>
      <w:r w:rsidRPr="00642C53">
        <w:rPr>
          <w:rFonts w:ascii="Arial" w:hAnsi="Arial" w:cs="Arial"/>
          <w:lang w:val="es-AR"/>
        </w:rPr>
        <w:t>El segmento comercial de Marketing y Servicios de TotalEnergies ofrece a sus clientes profesionales y privados una amplia gama de productos y servicios energéticos (productos derivados del petróleo, biocombustibles, carga y servicios relacionados para vehículos eléctricos, gas para el transporte terrestre y marítimo) para acompañarlos en su movilidad y ayudarlos a reducir su huella de carbono. Cada día, más de 8 millones de clientes visitan nuestras 16.000 estaciones de servicio en todo el mundo. Como cuarto actor del mundo en lubricantes, diseñamos y comercializamos productos de alto rendimiento para los sectores de la automoción, industrial y marítimo. Y para dar la mejor respuesta a las necesidades de nuestros clientes B2B, desplegamos nuestras fuerzas de venta, nuestra red logística internacional y nuestra diversa oferta. Operamos en 107 países, donde nuestros 31.000 empleados están cerca de todos nuestros clientes.</w:t>
      </w:r>
    </w:p>
    <w:p w14:paraId="5BADEB28" w14:textId="77777777" w:rsidR="002C57F9" w:rsidRPr="00642C53" w:rsidRDefault="002C57F9" w:rsidP="002C57F9">
      <w:pPr>
        <w:contextualSpacing/>
        <w:rPr>
          <w:rStyle w:val="SubtleReference"/>
          <w:b/>
          <w:bCs/>
          <w:i w:val="0"/>
          <w:iCs w:val="0"/>
          <w:sz w:val="22"/>
          <w:szCs w:val="22"/>
          <w:lang w:val="es-AR"/>
        </w:rPr>
      </w:pPr>
    </w:p>
    <w:p w14:paraId="3A233263" w14:textId="77777777" w:rsidR="002C57F9" w:rsidRPr="00642C53" w:rsidRDefault="002C57F9" w:rsidP="002C57F9">
      <w:pPr>
        <w:contextualSpacing/>
        <w:rPr>
          <w:rStyle w:val="SubtleReference"/>
          <w:b/>
          <w:bCs/>
          <w:i w:val="0"/>
          <w:iCs w:val="0"/>
          <w:sz w:val="22"/>
          <w:szCs w:val="22"/>
          <w:lang w:val="es-AR"/>
        </w:rPr>
      </w:pPr>
      <w:r w:rsidRPr="00642C53">
        <w:rPr>
          <w:rStyle w:val="SubtleReference"/>
          <w:b/>
          <w:bCs/>
          <w:sz w:val="22"/>
          <w:szCs w:val="22"/>
          <w:lang w:val="es-AR"/>
        </w:rPr>
        <w:t>Sobre TotalEnergies</w:t>
      </w:r>
    </w:p>
    <w:p w14:paraId="7350E1D2" w14:textId="77777777" w:rsidR="002C57F9" w:rsidRPr="00642C53" w:rsidRDefault="002C57F9" w:rsidP="002C57F9">
      <w:pPr>
        <w:contextualSpacing/>
        <w:rPr>
          <w:rStyle w:val="SubtleReference"/>
          <w:i w:val="0"/>
          <w:iCs w:val="0"/>
          <w:sz w:val="22"/>
          <w:szCs w:val="22"/>
          <w:lang w:val="es-AR"/>
        </w:rPr>
      </w:pPr>
      <w:r w:rsidRPr="00642C53">
        <w:rPr>
          <w:rStyle w:val="SubtleReference"/>
          <w:sz w:val="22"/>
          <w:szCs w:val="22"/>
          <w:lang w:val="es-AR"/>
        </w:rPr>
        <w:t>TotalEnergies es una compañía multienergética global que produce y comercializa energías: petróleo y biocombustibles, gas natural y gases verdes, renovables y electricidad. Nuestros 105.000 empleados están comprometidos con una energía cada vez más asequible, más limpia, más fiable y accesible para la mayor cantidad de personas posible. Activa en más de 130 países, TotalEnergies pone el desarrollo sostenible en todas sus dimensiones en el centro de sus proyectos y operaciones para contribuir al bienestar de las personas.</w:t>
      </w:r>
    </w:p>
    <w:p w14:paraId="00F417AD" w14:textId="77777777" w:rsidR="002C57F9" w:rsidRPr="00642C53" w:rsidRDefault="002C57F9" w:rsidP="002C57F9">
      <w:pPr>
        <w:contextualSpacing/>
        <w:rPr>
          <w:rStyle w:val="SubtleReference"/>
          <w:b/>
          <w:bCs/>
          <w:i w:val="0"/>
          <w:iCs w:val="0"/>
          <w:sz w:val="22"/>
          <w:szCs w:val="22"/>
          <w:lang w:val="es-AR"/>
        </w:rPr>
      </w:pPr>
    </w:p>
    <w:p w14:paraId="2F3CE7FE" w14:textId="77777777" w:rsidR="002C57F9" w:rsidRDefault="002C57F9" w:rsidP="002C57F9">
      <w:pPr>
        <w:contextualSpacing/>
        <w:rPr>
          <w:rStyle w:val="SubtleReference"/>
          <w:b/>
          <w:bCs/>
          <w:i w:val="0"/>
          <w:iCs w:val="0"/>
          <w:sz w:val="22"/>
          <w:szCs w:val="22"/>
          <w:lang w:val="es-MX"/>
        </w:rPr>
      </w:pPr>
      <w:r w:rsidRPr="00642C53">
        <w:rPr>
          <w:rStyle w:val="SubtleReference"/>
          <w:b/>
          <w:bCs/>
          <w:sz w:val="22"/>
          <w:szCs w:val="22"/>
          <w:lang w:val="es-MX"/>
        </w:rPr>
        <w:t>Contactos TotalEnergies en Argentina</w:t>
      </w:r>
    </w:p>
    <w:p w14:paraId="4E9CD231" w14:textId="77777777" w:rsidR="002C57F9" w:rsidRDefault="002C57F9" w:rsidP="002C57F9">
      <w:pPr>
        <w:contextualSpacing/>
        <w:rPr>
          <w:rStyle w:val="SubtleReference"/>
          <w:sz w:val="22"/>
          <w:szCs w:val="22"/>
          <w:lang w:val="es-MX"/>
        </w:rPr>
      </w:pPr>
    </w:p>
    <w:p w14:paraId="71387BC0" w14:textId="77777777" w:rsidR="002C57F9" w:rsidRPr="002950CE" w:rsidRDefault="002C57F9" w:rsidP="002C57F9">
      <w:pPr>
        <w:contextualSpacing/>
        <w:rPr>
          <w:rStyle w:val="SubtleReference"/>
          <w:b/>
          <w:bCs/>
          <w:iCs w:val="0"/>
          <w:sz w:val="22"/>
          <w:szCs w:val="22"/>
          <w:lang w:val="es-MX"/>
        </w:rPr>
      </w:pPr>
      <w:r w:rsidRPr="002950CE">
        <w:rPr>
          <w:rStyle w:val="SubtleReference"/>
          <w:sz w:val="22"/>
          <w:szCs w:val="22"/>
          <w:lang w:val="es-MX"/>
        </w:rPr>
        <w:t xml:space="preserve">Santiago Comesaña </w:t>
      </w:r>
      <w:r w:rsidR="002950CE">
        <w:rPr>
          <w:rStyle w:val="SubtleReference"/>
          <w:sz w:val="22"/>
          <w:szCs w:val="22"/>
          <w:lang w:val="es-MX"/>
        </w:rPr>
        <w:t>/</w:t>
      </w:r>
      <w:r w:rsidRPr="002950CE">
        <w:rPr>
          <w:rStyle w:val="SubtleReference"/>
          <w:sz w:val="22"/>
          <w:szCs w:val="22"/>
          <w:lang w:val="es-MX"/>
        </w:rPr>
        <w:t xml:space="preserve"> +54 9 11 3636-8436 </w:t>
      </w:r>
      <w:r w:rsidR="002950CE">
        <w:rPr>
          <w:rStyle w:val="SubtleReference"/>
          <w:sz w:val="22"/>
          <w:szCs w:val="22"/>
          <w:lang w:val="es-MX"/>
        </w:rPr>
        <w:t>/</w:t>
      </w:r>
      <w:r w:rsidRPr="002950CE">
        <w:rPr>
          <w:rStyle w:val="SubtleReference"/>
          <w:sz w:val="22"/>
          <w:szCs w:val="22"/>
          <w:lang w:val="es-MX"/>
        </w:rPr>
        <w:t xml:space="preserve"> </w:t>
      </w:r>
      <w:hyperlink r:id="rId20" w:history="1">
        <w:r w:rsidRPr="002950CE">
          <w:rPr>
            <w:rStyle w:val="Hyperlink"/>
            <w:lang w:val="es-MX"/>
          </w:rPr>
          <w:t>santiago@1love.com.ar</w:t>
        </w:r>
      </w:hyperlink>
    </w:p>
    <w:p w14:paraId="401DE52C" w14:textId="77777777" w:rsidR="000F778C" w:rsidRPr="00A16639" w:rsidRDefault="000F778C" w:rsidP="000F778C">
      <w:pPr>
        <w:spacing w:before="60"/>
        <w:rPr>
          <w:rStyle w:val="SubtleReference"/>
          <w:sz w:val="16"/>
          <w:szCs w:val="16"/>
          <w:lang w:val="es-MX"/>
        </w:rPr>
      </w:pPr>
      <w:r w:rsidRPr="00A16639">
        <w:rPr>
          <w:rStyle w:val="SubtleReference"/>
          <w:sz w:val="22"/>
          <w:szCs w:val="22"/>
          <w:lang w:val="es-MX"/>
        </w:rPr>
        <w:t>Florencia Ameriso l +54 11 3779 0799 l</w:t>
      </w:r>
      <w:r w:rsidRPr="00E56DF7">
        <w:rPr>
          <w:rStyle w:val="Hyperlink"/>
          <w:i/>
          <w:iCs/>
        </w:rPr>
        <w:t xml:space="preserve"> </w:t>
      </w:r>
      <w:hyperlink r:id="rId21" w:history="1">
        <w:r w:rsidRPr="00E56DF7">
          <w:rPr>
            <w:rStyle w:val="Hyperlink"/>
            <w:lang w:val="es-MX"/>
          </w:rPr>
          <w:t>florencia.ameriso@totalenergies.com</w:t>
        </w:r>
      </w:hyperlink>
    </w:p>
    <w:p w14:paraId="073CC390" w14:textId="77777777" w:rsidR="002C57F9" w:rsidRPr="00B409FF" w:rsidRDefault="002C57F9" w:rsidP="002C57F9">
      <w:pPr>
        <w:contextualSpacing/>
        <w:rPr>
          <w:rStyle w:val="SubtleReference"/>
          <w:i w:val="0"/>
          <w:iCs w:val="0"/>
          <w:sz w:val="22"/>
          <w:szCs w:val="22"/>
          <w:lang w:val="es-MX"/>
        </w:rPr>
      </w:pPr>
    </w:p>
    <w:p w14:paraId="412732CB" w14:textId="77777777" w:rsidR="002C57F9" w:rsidRPr="00642C53" w:rsidRDefault="002C57F9" w:rsidP="002C57F9">
      <w:pPr>
        <w:contextualSpacing/>
        <w:rPr>
          <w:rStyle w:val="SubtleReference"/>
          <w:b/>
          <w:bCs/>
          <w:i w:val="0"/>
          <w:iCs w:val="0"/>
          <w:sz w:val="22"/>
          <w:szCs w:val="22"/>
          <w:lang w:val="es-AR"/>
        </w:rPr>
      </w:pPr>
      <w:r w:rsidRPr="00642C53">
        <w:rPr>
          <w:rStyle w:val="SubtleReference"/>
          <w:b/>
          <w:bCs/>
          <w:sz w:val="22"/>
          <w:szCs w:val="22"/>
          <w:lang w:val="es-AR"/>
        </w:rPr>
        <w:t>Nota de Precaución</w:t>
      </w:r>
    </w:p>
    <w:p w14:paraId="17D47A87" w14:textId="77777777" w:rsidR="002C57F9" w:rsidRPr="00642C53" w:rsidRDefault="002C57F9" w:rsidP="002C57F9">
      <w:pPr>
        <w:contextualSpacing/>
        <w:rPr>
          <w:rStyle w:val="SubtleReference"/>
          <w:sz w:val="22"/>
          <w:szCs w:val="22"/>
          <w:lang w:val="es-AR"/>
        </w:rPr>
      </w:pPr>
      <w:r w:rsidRPr="00642C53">
        <w:rPr>
          <w:rStyle w:val="SubtleReference"/>
          <w:sz w:val="22"/>
          <w:szCs w:val="22"/>
          <w:lang w:val="es-AR"/>
        </w:rPr>
        <w:t xml:space="preserve">Los términos "TotalEnergies", "Compañía TotalEnergies" o "Compañía" en este documento se utilizan para designar a TotalEnergies SE y las entidades consolidadas que están directa o indirectamente controladas por TotalEnergies SE. Asimismo, las palabras “nosotros”, “nos” y “nuestro” también pueden usarse para referirse a estas entidades o a sus empleados. Las entidades en las que TotalEnergies SE posee directa o indirectamente una participación accionaria son entidades legales independientes. TotalEnergies SE no tiene responsabilidad por los actos u omisiones de estas entidades. Este documento puede </w:t>
      </w:r>
      <w:r w:rsidRPr="00642C53">
        <w:rPr>
          <w:rStyle w:val="SubtleReference"/>
          <w:sz w:val="22"/>
          <w:szCs w:val="22"/>
          <w:lang w:val="es-AR"/>
        </w:rPr>
        <w:lastRenderedPageBreak/>
        <w:t>contener información y declaraciones prospectivas que se basan en una serie de datos económicos y suposiciones realizadas en un entorno económico, competitivo y regulatorio determinado. Pueden resultar inexactos en el futuro y están sujetos a una serie de factores de riesgo. Ni TotalEnergies SE ni ninguna de sus subsidiarias asume ninguna obligación de actualizar públicamente cualquier información o declaración prospectiva, objetivos o tendencias contenidas en este documento, ya sea como resultado de nueva información, eventos futuros u otros. La información sobre los factores de riesgo que pueden afectar los resultados financieros o las actividades de TotalEnergies se proporciona en el Documento de registro más reciente, cuya versión en francés ha sido presentada por TotalEnergies SE ante el regulador de valores francés Autorité des MarchésFinanciers (AMF), y en el Formulario 20-F presentado ante la Comisión de Bolsa y Valores de los Estados Unidos (SEC).</w:t>
      </w:r>
    </w:p>
    <w:sectPr w:rsidR="002C57F9" w:rsidRPr="00642C53" w:rsidSect="00495262">
      <w:headerReference w:type="defaul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0A8E" w14:textId="77777777" w:rsidR="00AA78B8" w:rsidRDefault="00AA78B8" w:rsidP="00495262">
      <w:pPr>
        <w:spacing w:line="240" w:lineRule="auto"/>
      </w:pPr>
      <w:r>
        <w:separator/>
      </w:r>
    </w:p>
  </w:endnote>
  <w:endnote w:type="continuationSeparator" w:id="0">
    <w:p w14:paraId="136B43A6" w14:textId="77777777" w:rsidR="00AA78B8" w:rsidRDefault="00AA78B8" w:rsidP="00495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60B8" w14:textId="77777777" w:rsidR="00AA78B8" w:rsidRDefault="00AA78B8" w:rsidP="00495262">
      <w:pPr>
        <w:spacing w:line="240" w:lineRule="auto"/>
      </w:pPr>
      <w:r>
        <w:separator/>
      </w:r>
    </w:p>
  </w:footnote>
  <w:footnote w:type="continuationSeparator" w:id="0">
    <w:p w14:paraId="72CDE17B" w14:textId="77777777" w:rsidR="00AA78B8" w:rsidRDefault="00AA78B8" w:rsidP="00495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4737" w14:textId="77777777" w:rsidR="00495262" w:rsidRDefault="00685940" w:rsidP="00202C30">
    <w:pPr>
      <w:pBdr>
        <w:top w:val="nil"/>
        <w:left w:val="nil"/>
        <w:bottom w:val="nil"/>
        <w:right w:val="nil"/>
        <w:between w:val="nil"/>
      </w:pBdr>
      <w:tabs>
        <w:tab w:val="center" w:pos="4252"/>
        <w:tab w:val="right" w:pos="8504"/>
      </w:tabs>
      <w:spacing w:line="240" w:lineRule="auto"/>
      <w:rPr>
        <w:color w:val="FF0000"/>
      </w:rPr>
    </w:pPr>
    <w:r>
      <w:rPr>
        <w:color w:val="000000"/>
        <w:sz w:val="56"/>
        <w:szCs w:val="56"/>
        <w:vertAlign w:val="superscript"/>
      </w:rPr>
      <w:tab/>
    </w:r>
    <w:r w:rsidR="00907F60">
      <w:rPr>
        <w:rFonts w:ascii="Roboto" w:eastAsia="Roboto" w:hAnsi="Roboto" w:cs="Roboto"/>
        <w:noProof/>
        <w:color w:val="4A7D91"/>
        <w:sz w:val="32"/>
        <w:szCs w:val="32"/>
      </w:rPr>
      <w:drawing>
        <wp:inline distT="0" distB="0" distL="0" distR="0" wp14:anchorId="7857BF3A" wp14:editId="59501732">
          <wp:extent cx="2438988" cy="1371172"/>
          <wp:effectExtent l="0" t="0" r="0" b="0"/>
          <wp:docPr id="3" name="2 Imagen" descr="logo_elf_fondo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lf_fondoblanco.png"/>
                  <pic:cNvPicPr/>
                </pic:nvPicPr>
                <pic:blipFill>
                  <a:blip r:embed="rId1"/>
                  <a:stretch>
                    <a:fillRect/>
                  </a:stretch>
                </pic:blipFill>
                <pic:spPr>
                  <a:xfrm>
                    <a:off x="0" y="0"/>
                    <a:ext cx="2448948" cy="1376771"/>
                  </a:xfrm>
                  <a:prstGeom prst="rect">
                    <a:avLst/>
                  </a:prstGeom>
                </pic:spPr>
              </pic:pic>
            </a:graphicData>
          </a:graphic>
        </wp:inline>
      </w:drawing>
    </w:r>
    <w:r>
      <w:rPr>
        <w:rFonts w:ascii="Roboto" w:eastAsia="Roboto" w:hAnsi="Roboto" w:cs="Roboto"/>
        <w:color w:val="4A7D91"/>
        <w:sz w:val="32"/>
        <w:szCs w:val="32"/>
      </w:rPr>
      <w:t>COMUNICADO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652D"/>
    <w:multiLevelType w:val="multilevel"/>
    <w:tmpl w:val="A1C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62"/>
    <w:rsid w:val="00025F45"/>
    <w:rsid w:val="00064330"/>
    <w:rsid w:val="00076768"/>
    <w:rsid w:val="000B62BA"/>
    <w:rsid w:val="000C6F15"/>
    <w:rsid w:val="000F778C"/>
    <w:rsid w:val="001429D9"/>
    <w:rsid w:val="0017045F"/>
    <w:rsid w:val="00185845"/>
    <w:rsid w:val="001B139A"/>
    <w:rsid w:val="001F5157"/>
    <w:rsid w:val="00202C30"/>
    <w:rsid w:val="00226195"/>
    <w:rsid w:val="00230EA9"/>
    <w:rsid w:val="0026112F"/>
    <w:rsid w:val="00274DF2"/>
    <w:rsid w:val="002950CE"/>
    <w:rsid w:val="002B49F0"/>
    <w:rsid w:val="002C57F9"/>
    <w:rsid w:val="002D6D1A"/>
    <w:rsid w:val="002E295B"/>
    <w:rsid w:val="002F0B7D"/>
    <w:rsid w:val="0034587E"/>
    <w:rsid w:val="00362368"/>
    <w:rsid w:val="00363AFC"/>
    <w:rsid w:val="003772AC"/>
    <w:rsid w:val="00385846"/>
    <w:rsid w:val="00386C09"/>
    <w:rsid w:val="0040112A"/>
    <w:rsid w:val="00406EC4"/>
    <w:rsid w:val="00410F1F"/>
    <w:rsid w:val="004138A7"/>
    <w:rsid w:val="00435962"/>
    <w:rsid w:val="004514BE"/>
    <w:rsid w:val="004565E3"/>
    <w:rsid w:val="00467A6D"/>
    <w:rsid w:val="00495262"/>
    <w:rsid w:val="0055148A"/>
    <w:rsid w:val="005561E0"/>
    <w:rsid w:val="005662AA"/>
    <w:rsid w:val="005D104C"/>
    <w:rsid w:val="00623D93"/>
    <w:rsid w:val="00677D05"/>
    <w:rsid w:val="00685940"/>
    <w:rsid w:val="00693A64"/>
    <w:rsid w:val="006B7E86"/>
    <w:rsid w:val="006C64A0"/>
    <w:rsid w:val="006D52D9"/>
    <w:rsid w:val="006D5B90"/>
    <w:rsid w:val="006E1C14"/>
    <w:rsid w:val="00716B70"/>
    <w:rsid w:val="00727319"/>
    <w:rsid w:val="00754484"/>
    <w:rsid w:val="00766F4C"/>
    <w:rsid w:val="007A0B5C"/>
    <w:rsid w:val="007A2C8F"/>
    <w:rsid w:val="0081184F"/>
    <w:rsid w:val="00890694"/>
    <w:rsid w:val="008919DD"/>
    <w:rsid w:val="00893F32"/>
    <w:rsid w:val="00897412"/>
    <w:rsid w:val="008A2BF9"/>
    <w:rsid w:val="008B3D3B"/>
    <w:rsid w:val="00907F60"/>
    <w:rsid w:val="00916878"/>
    <w:rsid w:val="009628B8"/>
    <w:rsid w:val="00972DC6"/>
    <w:rsid w:val="00974994"/>
    <w:rsid w:val="00995360"/>
    <w:rsid w:val="009B18EA"/>
    <w:rsid w:val="009D00F2"/>
    <w:rsid w:val="009F031E"/>
    <w:rsid w:val="00A25573"/>
    <w:rsid w:val="00A65031"/>
    <w:rsid w:val="00A826E1"/>
    <w:rsid w:val="00AA78B8"/>
    <w:rsid w:val="00AB2DC6"/>
    <w:rsid w:val="00AE555A"/>
    <w:rsid w:val="00B026E7"/>
    <w:rsid w:val="00B107C0"/>
    <w:rsid w:val="00B24AF9"/>
    <w:rsid w:val="00B37550"/>
    <w:rsid w:val="00B55707"/>
    <w:rsid w:val="00B6731C"/>
    <w:rsid w:val="00B707BF"/>
    <w:rsid w:val="00B85CCC"/>
    <w:rsid w:val="00BB0FBB"/>
    <w:rsid w:val="00BB7FD0"/>
    <w:rsid w:val="00BE0C22"/>
    <w:rsid w:val="00BE2A28"/>
    <w:rsid w:val="00BF3756"/>
    <w:rsid w:val="00C02848"/>
    <w:rsid w:val="00C228FC"/>
    <w:rsid w:val="00C46121"/>
    <w:rsid w:val="00C47E91"/>
    <w:rsid w:val="00C64083"/>
    <w:rsid w:val="00C81169"/>
    <w:rsid w:val="00CB2C6B"/>
    <w:rsid w:val="00CE02F4"/>
    <w:rsid w:val="00CF32CA"/>
    <w:rsid w:val="00D2079A"/>
    <w:rsid w:val="00D54E77"/>
    <w:rsid w:val="00DF404F"/>
    <w:rsid w:val="00E11336"/>
    <w:rsid w:val="00E26634"/>
    <w:rsid w:val="00E9569C"/>
    <w:rsid w:val="00EB68DB"/>
    <w:rsid w:val="00EE0031"/>
    <w:rsid w:val="00EF7C56"/>
    <w:rsid w:val="00F068F2"/>
    <w:rsid w:val="00F31246"/>
    <w:rsid w:val="00F4785B"/>
    <w:rsid w:val="00F917D0"/>
    <w:rsid w:val="00FB247B"/>
    <w:rsid w:val="00FD72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074F"/>
  <w15:docId w15:val="{E3D2EB83-90F4-48FF-90A6-3EDA9819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62"/>
  </w:style>
  <w:style w:type="paragraph" w:styleId="Heading1">
    <w:name w:val="heading 1"/>
    <w:basedOn w:val="Normal"/>
    <w:next w:val="Normal"/>
    <w:uiPriority w:val="9"/>
    <w:qFormat/>
    <w:rsid w:val="00495262"/>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495262"/>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495262"/>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495262"/>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495262"/>
    <w:pPr>
      <w:keepNext/>
      <w:keepLines/>
      <w:spacing w:before="240" w:after="80"/>
      <w:outlineLvl w:val="4"/>
    </w:pPr>
    <w:rPr>
      <w:color w:val="666666"/>
    </w:rPr>
  </w:style>
  <w:style w:type="paragraph" w:styleId="Heading6">
    <w:name w:val="heading 6"/>
    <w:basedOn w:val="Normal"/>
    <w:next w:val="Normal"/>
    <w:uiPriority w:val="9"/>
    <w:semiHidden/>
    <w:unhideWhenUsed/>
    <w:qFormat/>
    <w:rsid w:val="0049526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95262"/>
  </w:style>
  <w:style w:type="table" w:customStyle="1" w:styleId="TableNormal1">
    <w:name w:val="Table Normal1"/>
    <w:rsid w:val="00495262"/>
    <w:tblPr>
      <w:tblCellMar>
        <w:top w:w="0" w:type="dxa"/>
        <w:left w:w="0" w:type="dxa"/>
        <w:bottom w:w="0" w:type="dxa"/>
        <w:right w:w="0" w:type="dxa"/>
      </w:tblCellMar>
    </w:tblPr>
  </w:style>
  <w:style w:type="paragraph" w:styleId="Title">
    <w:name w:val="Title"/>
    <w:basedOn w:val="Normal"/>
    <w:next w:val="Normal"/>
    <w:uiPriority w:val="10"/>
    <w:qFormat/>
    <w:rsid w:val="00495262"/>
    <w:pPr>
      <w:keepNext/>
      <w:keepLines/>
      <w:spacing w:after="60"/>
    </w:pPr>
    <w:rPr>
      <w:sz w:val="52"/>
      <w:szCs w:val="52"/>
    </w:rPr>
  </w:style>
  <w:style w:type="table" w:customStyle="1" w:styleId="TableNormal2">
    <w:name w:val="Table Normal2"/>
    <w:rsid w:val="00495262"/>
    <w:tblPr>
      <w:tblCellMar>
        <w:top w:w="0" w:type="dxa"/>
        <w:left w:w="0" w:type="dxa"/>
        <w:bottom w:w="0" w:type="dxa"/>
        <w:right w:w="0" w:type="dxa"/>
      </w:tblCellMar>
    </w:tblPr>
  </w:style>
  <w:style w:type="table" w:customStyle="1" w:styleId="TableNormal3">
    <w:name w:val="Table Normal3"/>
    <w:rsid w:val="00495262"/>
    <w:tblPr>
      <w:tblCellMar>
        <w:top w:w="0" w:type="dxa"/>
        <w:left w:w="0" w:type="dxa"/>
        <w:bottom w:w="0" w:type="dxa"/>
        <w:right w:w="0" w:type="dxa"/>
      </w:tblCellMar>
    </w:tblPr>
  </w:style>
  <w:style w:type="paragraph" w:styleId="Subtitle">
    <w:name w:val="Subtitle"/>
    <w:basedOn w:val="Normal"/>
    <w:next w:val="Normal"/>
    <w:rsid w:val="00495262"/>
    <w:pPr>
      <w:keepNext/>
      <w:keepLines/>
      <w:spacing w:after="320"/>
    </w:pPr>
    <w:rPr>
      <w:color w:val="666666"/>
      <w:sz w:val="30"/>
      <w:szCs w:val="30"/>
    </w:rPr>
  </w:style>
  <w:style w:type="paragraph" w:styleId="Header">
    <w:name w:val="header"/>
    <w:basedOn w:val="Normal"/>
    <w:link w:val="HeaderChar"/>
    <w:uiPriority w:val="99"/>
    <w:unhideWhenUsed/>
    <w:rsid w:val="000F25E0"/>
    <w:pPr>
      <w:tabs>
        <w:tab w:val="center" w:pos="4252"/>
        <w:tab w:val="right" w:pos="8504"/>
      </w:tabs>
      <w:spacing w:line="240" w:lineRule="auto"/>
    </w:pPr>
  </w:style>
  <w:style w:type="character" w:customStyle="1" w:styleId="HeaderChar">
    <w:name w:val="Header Char"/>
    <w:basedOn w:val="DefaultParagraphFont"/>
    <w:link w:val="Header"/>
    <w:uiPriority w:val="99"/>
    <w:rsid w:val="000F25E0"/>
  </w:style>
  <w:style w:type="paragraph" w:styleId="Footer">
    <w:name w:val="footer"/>
    <w:basedOn w:val="Normal"/>
    <w:link w:val="FooterChar"/>
    <w:uiPriority w:val="99"/>
    <w:unhideWhenUsed/>
    <w:rsid w:val="000F25E0"/>
    <w:pPr>
      <w:tabs>
        <w:tab w:val="center" w:pos="4252"/>
        <w:tab w:val="right" w:pos="8504"/>
      </w:tabs>
      <w:spacing w:line="240" w:lineRule="auto"/>
    </w:pPr>
  </w:style>
  <w:style w:type="character" w:customStyle="1" w:styleId="FooterChar">
    <w:name w:val="Footer Char"/>
    <w:basedOn w:val="DefaultParagraphFont"/>
    <w:link w:val="Footer"/>
    <w:uiPriority w:val="99"/>
    <w:rsid w:val="000F25E0"/>
  </w:style>
  <w:style w:type="paragraph" w:styleId="NormalWeb">
    <w:name w:val="Normal (Web)"/>
    <w:basedOn w:val="Normal"/>
    <w:uiPriority w:val="99"/>
    <w:unhideWhenUsed/>
    <w:rsid w:val="00EA75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55B6"/>
    <w:rPr>
      <w:color w:val="0000FF" w:themeColor="hyperlink"/>
      <w:u w:val="single"/>
    </w:rPr>
  </w:style>
  <w:style w:type="character" w:customStyle="1" w:styleId="Mencinsinresolver1">
    <w:name w:val="Mención sin resolver1"/>
    <w:basedOn w:val="DefaultParagraphFont"/>
    <w:uiPriority w:val="99"/>
    <w:semiHidden/>
    <w:unhideWhenUsed/>
    <w:rsid w:val="00BA55B6"/>
    <w:rPr>
      <w:color w:val="605E5C"/>
      <w:shd w:val="clear" w:color="auto" w:fill="E1DFDD"/>
    </w:rPr>
  </w:style>
  <w:style w:type="paragraph" w:styleId="BalloonText">
    <w:name w:val="Balloon Text"/>
    <w:basedOn w:val="Normal"/>
    <w:link w:val="BalloonTextChar"/>
    <w:uiPriority w:val="99"/>
    <w:semiHidden/>
    <w:unhideWhenUsed/>
    <w:rsid w:val="000B62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BA"/>
    <w:rPr>
      <w:rFonts w:ascii="Tahoma" w:hAnsi="Tahoma" w:cs="Tahoma"/>
      <w:sz w:val="16"/>
      <w:szCs w:val="16"/>
    </w:rPr>
  </w:style>
  <w:style w:type="character" w:styleId="SubtleReference">
    <w:name w:val="Subtle Reference"/>
    <w:uiPriority w:val="31"/>
    <w:qFormat/>
    <w:rsid w:val="00EF7C56"/>
    <w:rPr>
      <w:i/>
      <w:iCs/>
      <w:sz w:val="18"/>
      <w:szCs w:val="18"/>
    </w:rPr>
  </w:style>
  <w:style w:type="paragraph" w:styleId="ListParagraph">
    <w:name w:val="List Paragraph"/>
    <w:basedOn w:val="Normal"/>
    <w:uiPriority w:val="34"/>
    <w:qFormat/>
    <w:rsid w:val="00EF7C56"/>
    <w:pPr>
      <w:spacing w:after="160" w:line="252" w:lineRule="auto"/>
      <w:ind w:left="720"/>
      <w:contextualSpacing/>
    </w:pPr>
    <w:rPr>
      <w:rFonts w:ascii="Calibri" w:eastAsiaTheme="minorHAnsi" w:hAnsi="Calibri" w:cs="Calibri"/>
      <w:lang w:val="fr-FR" w:eastAsia="en-US"/>
    </w:rPr>
  </w:style>
  <w:style w:type="character" w:styleId="FollowedHyperlink">
    <w:name w:val="FollowedHyperlink"/>
    <w:basedOn w:val="DefaultParagraphFont"/>
    <w:uiPriority w:val="99"/>
    <w:semiHidden/>
    <w:unhideWhenUsed/>
    <w:rsid w:val="00E11336"/>
    <w:rPr>
      <w:color w:val="800080" w:themeColor="followedHyperlink"/>
      <w:u w:val="single"/>
    </w:rPr>
  </w:style>
  <w:style w:type="table" w:styleId="TableGrid">
    <w:name w:val="Table Grid"/>
    <w:basedOn w:val="TableNormal"/>
    <w:uiPriority w:val="39"/>
    <w:rsid w:val="001B139A"/>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2243">
      <w:bodyDiv w:val="1"/>
      <w:marLeft w:val="0"/>
      <w:marRight w:val="0"/>
      <w:marTop w:val="0"/>
      <w:marBottom w:val="0"/>
      <w:divBdr>
        <w:top w:val="none" w:sz="0" w:space="0" w:color="auto"/>
        <w:left w:val="none" w:sz="0" w:space="0" w:color="auto"/>
        <w:bottom w:val="none" w:sz="0" w:space="0" w:color="auto"/>
        <w:right w:val="none" w:sz="0" w:space="0" w:color="auto"/>
      </w:divBdr>
    </w:div>
    <w:div w:id="441921291">
      <w:bodyDiv w:val="1"/>
      <w:marLeft w:val="0"/>
      <w:marRight w:val="0"/>
      <w:marTop w:val="0"/>
      <w:marBottom w:val="0"/>
      <w:divBdr>
        <w:top w:val="none" w:sz="0" w:space="0" w:color="auto"/>
        <w:left w:val="none" w:sz="0" w:space="0" w:color="auto"/>
        <w:bottom w:val="none" w:sz="0" w:space="0" w:color="auto"/>
        <w:right w:val="none" w:sz="0" w:space="0" w:color="auto"/>
      </w:divBdr>
    </w:div>
    <w:div w:id="46427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talenergies.com.ar" TargetMode="Externa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florencia.ameriso@totalenergies.com" TargetMode="External"/><Relationship Id="rId7" Type="http://schemas.openxmlformats.org/officeDocument/2006/relationships/endnotes" Target="endnotes.xml"/><Relationship Id="rId12" Type="http://schemas.openxmlformats.org/officeDocument/2006/relationships/hyperlink" Target="https://www.facebook.com/TotalEnergiesArgentina" TargetMode="External"/><Relationship Id="rId17" Type="http://schemas.openxmlformats.org/officeDocument/2006/relationships/hyperlink" Target="https://www.youtube.com/user/totalarg"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file:///C:\Users\Santi\Downloads\santiago@1love.com.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elflubricantes_ar/" TargetMode="External"/><Relationship Id="rId23" Type="http://schemas.openxmlformats.org/officeDocument/2006/relationships/fontTable" Target="fontTable.xml"/><Relationship Id="rId10" Type="http://schemas.openxmlformats.org/officeDocument/2006/relationships/hyperlink" Target="https://twitter.com/TotalEnergiesAR" TargetMode="External"/><Relationship Id="rId19" Type="http://schemas.openxmlformats.org/officeDocument/2006/relationships/hyperlink" Target="https://www.linkedin.com/company/totalenergi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totalenergies_ar/" TargetMode="External"/><Relationship Id="rId22" Type="http://schemas.openxmlformats.org/officeDocument/2006/relationships/header" Target="header1.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awa9zW+/AQcgBPBQyvyggKOv/A==">AMUW2mWU1EaPpVb1l8BD9iCIr55SCUCk86rGb/t9wX1W1xasVwvoH7hWOhyOEidmZeyffDGE5arIcf5epLsSWo94pjPtiH5TEV+Qp0A5RAOXcPoaqegAl7nKAB+PCuosqYwAO6J0dVmb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A42623C15EF694380269AA6AEFFD190" ma:contentTypeVersion="16" ma:contentTypeDescription="Crée un document." ma:contentTypeScope="" ma:versionID="495e3f27cb0651236701e77561b5a71b">
  <xsd:schema xmlns:xsd="http://www.w3.org/2001/XMLSchema" xmlns:xs="http://www.w3.org/2001/XMLSchema" xmlns:p="http://schemas.microsoft.com/office/2006/metadata/properties" xmlns:ns2="2488286e-3728-425c-9644-d2959a7c558d" xmlns:ns3="571e454b-5934-4c1c-bd10-3ee0380a2389" targetNamespace="http://schemas.microsoft.com/office/2006/metadata/properties" ma:root="true" ma:fieldsID="6f23699d8c06fa1901bdc635a76dd4b7" ns2:_="" ns3:_="">
    <xsd:import namespace="2488286e-3728-425c-9644-d2959a7c558d"/>
    <xsd:import namespace="571e454b-5934-4c1c-bd10-3ee0380a2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286e-3728-425c-9644-d2959a7c5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1e454b-5934-4c1c-bd10-3ee0380a2389"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884c7e1-c898-4bca-995b-ffee2c745f2c}" ma:internalName="TaxCatchAll" ma:showField="CatchAllData" ma:web="571e454b-5934-4c1c-bd10-3ee0380a23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1e454b-5934-4c1c-bd10-3ee0380a2389" xsi:nil="true"/>
    <lcf76f155ced4ddcb4097134ff3c332f xmlns="2488286e-3728-425c-9644-d2959a7c5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4BF4BF-237C-492E-8781-4326B675F2E7}"/>
</file>

<file path=customXml/itemProps3.xml><?xml version="1.0" encoding="utf-8"?>
<ds:datastoreItem xmlns:ds="http://schemas.openxmlformats.org/officeDocument/2006/customXml" ds:itemID="{D665C72E-1A2D-4FC1-B333-9208AE4C9AB6}"/>
</file>

<file path=customXml/itemProps4.xml><?xml version="1.0" encoding="utf-8"?>
<ds:datastoreItem xmlns:ds="http://schemas.openxmlformats.org/officeDocument/2006/customXml" ds:itemID="{5826A47C-F839-41F6-9CA2-E3A967ABB481}"/>
</file>

<file path=docProps/app.xml><?xml version="1.0" encoding="utf-8"?>
<Properties xmlns="http://schemas.openxmlformats.org/officeDocument/2006/extended-properties" xmlns:vt="http://schemas.openxmlformats.org/officeDocument/2006/docPropsVTypes">
  <Template>Normal.dotm</Template>
  <TotalTime>12</TotalTime>
  <Pages>3</Pages>
  <Words>895</Words>
  <Characters>5102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Gill</dc:creator>
  <cp:lastModifiedBy>Florencia AMERISO</cp:lastModifiedBy>
  <cp:revision>10</cp:revision>
  <dcterms:created xsi:type="dcterms:W3CDTF">2023-01-12T17:20:00Z</dcterms:created>
  <dcterms:modified xsi:type="dcterms:W3CDTF">2023-01-12T17:32:00Z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2021-10-18T12:42:31Z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32facda8-b038-44c8-8073-c3084a175a59</vt:lpwstr>
  </property>
  <property fmtid="{D5CDD505-2E9C-101B-9397-08002B2CF9AE}" pid="8" name="MSIP_Label_2b30ed1b-e95f-40b5-af89-828263f287a7_ContentBits">
    <vt:lpwstr>0</vt:lpwstr>
  </property>
  <property fmtid="{D5CDD505-2E9C-101B-9397-08002B2CF9AE}" pid="9" name="ContentTypeId">
    <vt:lpwstr>0x010100AA42623C15EF694380269AA6AEFFD190</vt:lpwstr>
  </property>
</Properties>
</file>