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363" w14:textId="77777777" w:rsidR="002C57F9" w:rsidRDefault="002C57F9" w:rsidP="00693A64">
      <w:pPr>
        <w:spacing w:after="200" w:line="240" w:lineRule="auto"/>
        <w:jc w:val="center"/>
        <w:rPr>
          <w:b/>
          <w:color w:val="000000"/>
          <w:sz w:val="48"/>
          <w:szCs w:val="48"/>
        </w:rPr>
      </w:pPr>
    </w:p>
    <w:p w14:paraId="048D7C65" w14:textId="77777777" w:rsidR="005561E0" w:rsidRDefault="00274DF2" w:rsidP="002F0B7D">
      <w:pPr>
        <w:spacing w:after="200" w:line="240" w:lineRule="auto"/>
        <w:jc w:val="center"/>
        <w:rPr>
          <w:b/>
          <w:color w:val="000000"/>
          <w:sz w:val="48"/>
          <w:szCs w:val="48"/>
        </w:rPr>
      </w:pPr>
      <w:proofErr w:type="spellStart"/>
      <w:r>
        <w:rPr>
          <w:b/>
          <w:color w:val="000000"/>
          <w:sz w:val="48"/>
          <w:szCs w:val="48"/>
        </w:rPr>
        <w:t>TotalEnergies</w:t>
      </w:r>
      <w:proofErr w:type="spellEnd"/>
      <w:r>
        <w:rPr>
          <w:b/>
          <w:color w:val="000000"/>
          <w:sz w:val="48"/>
          <w:szCs w:val="48"/>
        </w:rPr>
        <w:t xml:space="preserve"> </w:t>
      </w:r>
      <w:r w:rsidR="00CA07CD" w:rsidRPr="00330D4D">
        <w:rPr>
          <w:b/>
          <w:color w:val="000000"/>
          <w:sz w:val="48"/>
          <w:szCs w:val="48"/>
        </w:rPr>
        <w:t>impulsa</w:t>
      </w:r>
      <w:r w:rsidR="00CA07CD">
        <w:rPr>
          <w:b/>
          <w:color w:val="000000"/>
          <w:sz w:val="48"/>
          <w:szCs w:val="48"/>
        </w:rPr>
        <w:t xml:space="preserve"> </w:t>
      </w:r>
      <w:r>
        <w:rPr>
          <w:b/>
          <w:color w:val="000000"/>
          <w:sz w:val="48"/>
          <w:szCs w:val="48"/>
        </w:rPr>
        <w:t>el verano 2023</w:t>
      </w:r>
    </w:p>
    <w:p w14:paraId="42E9D07C" w14:textId="77777777" w:rsidR="007A0B5C" w:rsidRDefault="0064138A" w:rsidP="00330D4D">
      <w:pPr>
        <w:spacing w:after="200" w:line="240" w:lineRule="auto"/>
        <w:jc w:val="center"/>
        <w:rPr>
          <w:b/>
        </w:rPr>
      </w:pPr>
      <w:r>
        <w:rPr>
          <w:i/>
          <w:sz w:val="28"/>
          <w:szCs w:val="28"/>
        </w:rPr>
        <w:t xml:space="preserve">La compañía </w:t>
      </w:r>
      <w:proofErr w:type="spellStart"/>
      <w:r>
        <w:rPr>
          <w:i/>
          <w:sz w:val="28"/>
          <w:szCs w:val="28"/>
        </w:rPr>
        <w:t>multienergética</w:t>
      </w:r>
      <w:proofErr w:type="spellEnd"/>
      <w:r>
        <w:rPr>
          <w:i/>
          <w:sz w:val="28"/>
          <w:szCs w:val="28"/>
        </w:rPr>
        <w:t xml:space="preserve"> </w:t>
      </w:r>
      <w:r w:rsidRPr="0064138A">
        <w:rPr>
          <w:i/>
          <w:sz w:val="28"/>
          <w:szCs w:val="28"/>
        </w:rPr>
        <w:t>estará presente durante la temporada de verano con presencia en diferentes puntos de la costa atlántica</w:t>
      </w:r>
      <w:r w:rsidR="00017780">
        <w:rPr>
          <w:i/>
          <w:sz w:val="28"/>
          <w:szCs w:val="28"/>
        </w:rPr>
        <w:t>.</w:t>
      </w:r>
    </w:p>
    <w:p w14:paraId="1EEFFBD1" w14:textId="77777777" w:rsidR="00EE0031" w:rsidRDefault="00685940" w:rsidP="006E1C14">
      <w:pPr>
        <w:spacing w:after="200" w:line="240" w:lineRule="auto"/>
      </w:pPr>
      <w:r>
        <w:rPr>
          <w:b/>
        </w:rPr>
        <w:t xml:space="preserve">Buenos Aires, </w:t>
      </w:r>
      <w:r w:rsidR="00330D4D">
        <w:rPr>
          <w:b/>
        </w:rPr>
        <w:t>11</w:t>
      </w:r>
      <w:r w:rsidR="008919DD">
        <w:rPr>
          <w:b/>
        </w:rPr>
        <w:t xml:space="preserve"> de </w:t>
      </w:r>
      <w:r w:rsidR="005561E0">
        <w:rPr>
          <w:b/>
        </w:rPr>
        <w:t>enero</w:t>
      </w:r>
      <w:r w:rsidR="008919DD">
        <w:rPr>
          <w:b/>
        </w:rPr>
        <w:t xml:space="preserve"> de 2022</w:t>
      </w:r>
      <w:r w:rsidR="002F0B7D">
        <w:rPr>
          <w:b/>
        </w:rPr>
        <w:t xml:space="preserve"> </w:t>
      </w:r>
      <w:r w:rsidR="00B107C0">
        <w:rPr>
          <w:b/>
        </w:rPr>
        <w:t>–</w:t>
      </w:r>
      <w:r w:rsidR="00B55707">
        <w:rPr>
          <w:b/>
        </w:rPr>
        <w:t xml:space="preserve"> </w:t>
      </w:r>
      <w:proofErr w:type="spellStart"/>
      <w:r w:rsidR="00EE0031" w:rsidRPr="00330D4D">
        <w:t>TotalEnergies</w:t>
      </w:r>
      <w:proofErr w:type="spellEnd"/>
      <w:r w:rsidR="00EE0031" w:rsidRPr="00330D4D">
        <w:t xml:space="preserve"> </w:t>
      </w:r>
      <w:r w:rsidR="0064138A" w:rsidRPr="00330D4D">
        <w:t>acompaña</w:t>
      </w:r>
      <w:r w:rsidR="00330D4D">
        <w:t xml:space="preserve">, una vez más, </w:t>
      </w:r>
      <w:r w:rsidR="0064138A" w:rsidRPr="00330D4D">
        <w:t xml:space="preserve">a los veraneantes </w:t>
      </w:r>
      <w:r w:rsidR="00330D4D">
        <w:t xml:space="preserve">de dos de los centros turísticos más elegidos de la costa atlántica: </w:t>
      </w:r>
      <w:r w:rsidR="00017780" w:rsidRPr="00330D4D">
        <w:t xml:space="preserve">Pinamar y </w:t>
      </w:r>
      <w:proofErr w:type="spellStart"/>
      <w:r w:rsidR="00017780" w:rsidRPr="00330D4D">
        <w:t>Cariló</w:t>
      </w:r>
      <w:proofErr w:type="spellEnd"/>
      <w:r w:rsidR="00017780" w:rsidRPr="00330D4D">
        <w:t>.</w:t>
      </w:r>
    </w:p>
    <w:p w14:paraId="779C4170" w14:textId="3B1585B5" w:rsidR="00274DF2" w:rsidRDefault="00FF7B63" w:rsidP="00274DF2">
      <w:pPr>
        <w:spacing w:after="200" w:line="240" w:lineRule="auto"/>
      </w:pPr>
      <w:r>
        <w:t xml:space="preserve">En Pinamar, </w:t>
      </w:r>
      <w:proofErr w:type="spellStart"/>
      <w:r w:rsidR="00017780">
        <w:t>TotalEnergies</w:t>
      </w:r>
      <w:proofErr w:type="spellEnd"/>
      <w:r w:rsidR="00017780">
        <w:t xml:space="preserve"> </w:t>
      </w:r>
      <w:r w:rsidR="00002B76">
        <w:t>es parte</w:t>
      </w:r>
      <w:r w:rsidR="00325310" w:rsidRPr="00325310">
        <w:t xml:space="preserve"> </w:t>
      </w:r>
      <w:r w:rsidR="00002B76">
        <w:t>d</w:t>
      </w:r>
      <w:r w:rsidR="00325310" w:rsidRPr="00325310">
        <w:t xml:space="preserve">el </w:t>
      </w:r>
      <w:r w:rsidR="00325310" w:rsidRPr="00B46ED7">
        <w:t>Espacio Marketing Registrado</w:t>
      </w:r>
      <w:r w:rsidR="00325310" w:rsidRPr="00325310">
        <w:t xml:space="preserve"> </w:t>
      </w:r>
      <w:r w:rsidR="00017780">
        <w:t xml:space="preserve">durante </w:t>
      </w:r>
      <w:r w:rsidR="00325310" w:rsidRPr="00325310">
        <w:t>la temporada de verano 2023. Ubicado en Avenida del Mar y Trirremes, es el punto de encuentro del deporte, el entretenimiento y la vida saludable en Pinamar.</w:t>
      </w:r>
      <w:r w:rsidR="00017780">
        <w:t xml:space="preserve"> </w:t>
      </w:r>
      <w:r w:rsidR="00905E72">
        <w:t xml:space="preserve">En el marco de las actividades propias del espacio, </w:t>
      </w:r>
      <w:r w:rsidR="00274DF2">
        <w:t>se realizará</w:t>
      </w:r>
      <w:r w:rsidR="00905E72">
        <w:t>n</w:t>
      </w:r>
      <w:r w:rsidR="00274DF2">
        <w:t xml:space="preserve"> </w:t>
      </w:r>
      <w:r w:rsidR="0064138A">
        <w:t xml:space="preserve">semanalmente </w:t>
      </w:r>
      <w:r w:rsidR="00274DF2">
        <w:t xml:space="preserve">la Copa </w:t>
      </w:r>
      <w:proofErr w:type="spellStart"/>
      <w:r w:rsidR="00274DF2">
        <w:t>TotalEnergies</w:t>
      </w:r>
      <w:proofErr w:type="spellEnd"/>
      <w:r w:rsidR="00274DF2">
        <w:t xml:space="preserve"> de Fútbol, la Copa </w:t>
      </w:r>
      <w:proofErr w:type="spellStart"/>
      <w:r w:rsidR="00274DF2">
        <w:t>TotalEnergies</w:t>
      </w:r>
      <w:proofErr w:type="spellEnd"/>
      <w:r w:rsidR="00274DF2">
        <w:t xml:space="preserve"> de tocata y el Torneo semanal de Patadas a los Palos </w:t>
      </w:r>
      <w:proofErr w:type="spellStart"/>
      <w:r w:rsidR="00274DF2">
        <w:t>TotalEnergies</w:t>
      </w:r>
      <w:proofErr w:type="spellEnd"/>
      <w:r w:rsidR="00905E72">
        <w:t xml:space="preserve">. </w:t>
      </w:r>
    </w:p>
    <w:p w14:paraId="40874E96" w14:textId="334894EC" w:rsidR="009213A1" w:rsidRDefault="00905E72" w:rsidP="00202C30">
      <w:pPr>
        <w:spacing w:after="200" w:line="240" w:lineRule="auto"/>
      </w:pPr>
      <w:r>
        <w:t>Además, estará presente</w:t>
      </w:r>
      <w:r w:rsidR="0064138A">
        <w:t xml:space="preserve"> junto a P</w:t>
      </w:r>
      <w:r w:rsidR="00330D4D">
        <w:t>eugeot e</w:t>
      </w:r>
      <w:r w:rsidR="0064138A">
        <w:t xml:space="preserve">n Avenida del Mar y Tobías </w:t>
      </w:r>
      <w:r>
        <w:t>hasta el 28 de febrero.</w:t>
      </w:r>
      <w:r w:rsidR="0064138A">
        <w:t xml:space="preserve"> La marca del león </w:t>
      </w:r>
      <w:r w:rsidR="009213A1">
        <w:t xml:space="preserve">recomienda hace más de 25 años los lubricantes </w:t>
      </w:r>
      <w:proofErr w:type="spellStart"/>
      <w:r w:rsidR="009213A1">
        <w:t>Quartz</w:t>
      </w:r>
      <w:proofErr w:type="spellEnd"/>
      <w:r w:rsidR="009213A1">
        <w:t xml:space="preserve"> de </w:t>
      </w:r>
      <w:proofErr w:type="spellStart"/>
      <w:r w:rsidR="009213A1">
        <w:t>TotalEnergies</w:t>
      </w:r>
      <w:proofErr w:type="spellEnd"/>
      <w:r w:rsidR="009213A1">
        <w:t xml:space="preserve"> a través de una alianza global. Con la mirada puesta en el futuro, las dos marcas se preparan para afrontar los retos de la movilidad electrificada. Durante 2022, potenciaron el regreso del león al WEC, con el 9x</w:t>
      </w:r>
      <w:r w:rsidR="00330D4D">
        <w:t xml:space="preserve">8 </w:t>
      </w:r>
      <w:proofErr w:type="spellStart"/>
      <w:r w:rsidR="00330D4D">
        <w:t>hypercar</w:t>
      </w:r>
      <w:proofErr w:type="spellEnd"/>
      <w:r w:rsidR="00330D4D">
        <w:t xml:space="preserve"> que debutó en </w:t>
      </w:r>
      <w:proofErr w:type="spellStart"/>
      <w:r w:rsidR="00330D4D">
        <w:t>Monza</w:t>
      </w:r>
      <w:proofErr w:type="spellEnd"/>
      <w:r w:rsidR="00330D4D">
        <w:t xml:space="preserve">, y se </w:t>
      </w:r>
      <w:r w:rsidR="009213A1">
        <w:t xml:space="preserve"> esperan grandes resultados </w:t>
      </w:r>
      <w:r w:rsidR="00330D4D">
        <w:t>para este año</w:t>
      </w:r>
      <w:r w:rsidR="009213A1">
        <w:t>.</w:t>
      </w:r>
    </w:p>
    <w:p w14:paraId="21DEB5B9" w14:textId="4A065766" w:rsidR="009213A1" w:rsidRDefault="00FF7B63" w:rsidP="00FF7B63">
      <w:pPr>
        <w:spacing w:after="200" w:line="240" w:lineRule="auto"/>
      </w:pPr>
      <w:r>
        <w:t xml:space="preserve">En </w:t>
      </w:r>
      <w:proofErr w:type="spellStart"/>
      <w:r>
        <w:t>Cariló</w:t>
      </w:r>
      <w:proofErr w:type="spellEnd"/>
      <w:r>
        <w:t>, y c</w:t>
      </w:r>
      <w:r w:rsidR="009213A1">
        <w:t xml:space="preserve">omo todos los años, los veraneantes podrán recibir consejos sobre el cuidado y mantenimiento preventivo del auto de la mano de </w:t>
      </w:r>
      <w:proofErr w:type="spellStart"/>
      <w:r w:rsidR="009213A1">
        <w:t>TotalEnergies</w:t>
      </w:r>
      <w:proofErr w:type="spellEnd"/>
      <w:r w:rsidR="009213A1">
        <w:t xml:space="preserve">, </w:t>
      </w:r>
      <w:r w:rsidR="00A65F9F">
        <w:t>en el stand</w:t>
      </w:r>
      <w:r w:rsidR="009213A1">
        <w:t xml:space="preserve"> de C</w:t>
      </w:r>
      <w:r w:rsidR="00330D4D">
        <w:t>itroën</w:t>
      </w:r>
      <w:r w:rsidR="00A65F9F">
        <w:t>, socio comerc</w:t>
      </w:r>
      <w:r w:rsidR="007A79D5">
        <w:t>ial</w:t>
      </w:r>
      <w:r w:rsidR="00330D4D">
        <w:t xml:space="preserve"> </w:t>
      </w:r>
      <w:r w:rsidR="009213A1">
        <w:t xml:space="preserve">desde hace más de 50 años. La marca recomienda el uso de los lubricantes </w:t>
      </w:r>
      <w:proofErr w:type="spellStart"/>
      <w:r w:rsidR="009213A1">
        <w:t>Quartz</w:t>
      </w:r>
      <w:proofErr w:type="spellEnd"/>
      <w:r w:rsidR="009213A1">
        <w:t xml:space="preserve"> a toda su red de concesionarios y clientes en todo el mundo, con productos adaptados a los motores </w:t>
      </w:r>
      <w:r w:rsidR="00330D4D">
        <w:t xml:space="preserve">Citroën </w:t>
      </w:r>
      <w:r w:rsidR="009213A1">
        <w:t xml:space="preserve">para hacerlos más eficientes en su consumo, y más respetuosos con el medioambiente. </w:t>
      </w:r>
    </w:p>
    <w:p w14:paraId="77EE3CE4" w14:textId="77777777" w:rsidR="009213A1" w:rsidRDefault="009213A1" w:rsidP="009213A1">
      <w:pPr>
        <w:spacing w:after="200" w:line="240" w:lineRule="auto"/>
      </w:pPr>
      <w:proofErr w:type="spellStart"/>
      <w:r>
        <w:t>TotalEnergies</w:t>
      </w:r>
      <w:proofErr w:type="spellEnd"/>
      <w:r>
        <w:t xml:space="preserve"> también acompaña nuevamente a DS Automóviles donde amb</w:t>
      </w:r>
      <w:r w:rsidR="00330D4D">
        <w:t>a</w:t>
      </w:r>
      <w:r>
        <w:t>s</w:t>
      </w:r>
      <w:r w:rsidR="00330D4D">
        <w:t xml:space="preserve"> marcas</w:t>
      </w:r>
      <w:r>
        <w:t xml:space="preserve"> demuestran el desarrollo de soluciones innovadoras para la movilidad sustentable, con grandes resultados en los campeonatos del equipo DS en la Fórmula E de la FIA. Esta competencia es el laboratorio ideal para la prueba de productos que luego se destinarán al usuario final. En 2018, la </w:t>
      </w:r>
      <w:proofErr w:type="spellStart"/>
      <w:r>
        <w:t>multienergética</w:t>
      </w:r>
      <w:proofErr w:type="spellEnd"/>
      <w:r>
        <w:t xml:space="preserve"> francesa fue pionera al lanzar la gama EV </w:t>
      </w:r>
      <w:proofErr w:type="spellStart"/>
      <w:r>
        <w:t>Fluids</w:t>
      </w:r>
      <w:proofErr w:type="spellEnd"/>
      <w:r>
        <w:t xml:space="preserve"> para vehículos híbridos y eléctricos. Estos productos aseguran, además de la lubricación, el aislamiento eléctrico y la refrigeración para asegurar la máxima performance de los vehículos de hoy y mañana.</w:t>
      </w:r>
    </w:p>
    <w:p w14:paraId="09A2E9FF" w14:textId="77777777" w:rsidR="00330D4D" w:rsidRDefault="00330D4D" w:rsidP="009213A1">
      <w:pPr>
        <w:spacing w:after="200" w:line="240" w:lineRule="auto"/>
      </w:pPr>
    </w:p>
    <w:p w14:paraId="49F79628" w14:textId="6ACBA0FB" w:rsidR="009213A1" w:rsidRDefault="00CB5CFD" w:rsidP="009213A1">
      <w:pPr>
        <w:spacing w:after="200" w:line="240" w:lineRule="auto"/>
      </w:pPr>
      <w:r>
        <w:lastRenderedPageBreak/>
        <w:t xml:space="preserve">Los stands de </w:t>
      </w:r>
      <w:r>
        <w:t>Citroën</w:t>
      </w:r>
      <w:r>
        <w:t xml:space="preserve"> y </w:t>
      </w:r>
      <w:r>
        <w:t>DS Automóviles</w:t>
      </w:r>
      <w:r w:rsidR="00330D4D">
        <w:t xml:space="preserve"> se encuentran</w:t>
      </w:r>
      <w:r w:rsidR="009213A1">
        <w:t xml:space="preserve"> ubicado</w:t>
      </w:r>
      <w:r w:rsidR="0064138A">
        <w:t>s</w:t>
      </w:r>
      <w:r w:rsidR="009213A1">
        <w:t xml:space="preserve"> en </w:t>
      </w:r>
      <w:r w:rsidR="009213A1" w:rsidRPr="00EE0031">
        <w:t>Avellano, entre Boyero y Benteveo</w:t>
      </w:r>
      <w:r w:rsidR="009213A1">
        <w:t xml:space="preserve">, </w:t>
      </w:r>
      <w:r w:rsidR="00330D4D">
        <w:t xml:space="preserve">y permanecerán </w:t>
      </w:r>
      <w:r w:rsidR="009213A1">
        <w:t>abierto</w:t>
      </w:r>
      <w:r w:rsidR="00330D4D">
        <w:t>s</w:t>
      </w:r>
      <w:r w:rsidR="009213A1">
        <w:t xml:space="preserve"> </w:t>
      </w:r>
      <w:r w:rsidR="009213A1" w:rsidRPr="00EE0031">
        <w:t>hasta el 12 de febrero</w:t>
      </w:r>
      <w:r w:rsidR="009213A1">
        <w:t>.</w:t>
      </w:r>
    </w:p>
    <w:p w14:paraId="3A48510D" w14:textId="49869E50" w:rsidR="006F06B8" w:rsidRPr="00DD4D92" w:rsidRDefault="00285B16" w:rsidP="00274DF2">
      <w:pPr>
        <w:spacing w:after="200" w:line="240" w:lineRule="auto"/>
      </w:pPr>
      <w:r>
        <w:t>“Cada verano es una oportu</w:t>
      </w:r>
      <w:r w:rsidR="00DD4D92">
        <w:t xml:space="preserve">nidad para mantener activos los vínculos de la marca con clientes y proveedores. Y este verano 2023 volvemos a estar presentes con atractivas acciones que seguramente van a despertar el interés de los veraneantes de Pinamar y </w:t>
      </w:r>
      <w:proofErr w:type="spellStart"/>
      <w:r w:rsidR="00DD4D92">
        <w:t>Cariló</w:t>
      </w:r>
      <w:proofErr w:type="spellEnd"/>
      <w:r w:rsidR="00DD4D92">
        <w:t xml:space="preserve">. Esto representa el puntapié inicial de un año con importantes novedades que tenemos planificadas desde </w:t>
      </w:r>
      <w:proofErr w:type="spellStart"/>
      <w:r w:rsidR="00DD4D92">
        <w:t>TotalEnergies</w:t>
      </w:r>
      <w:proofErr w:type="spellEnd"/>
      <w:r w:rsidR="00DD4D92">
        <w:t xml:space="preserve">”, señaló </w:t>
      </w:r>
      <w:r w:rsidR="00EE0B84">
        <w:t xml:space="preserve">Patricio </w:t>
      </w:r>
      <w:proofErr w:type="spellStart"/>
      <w:r w:rsidR="00EE0B84">
        <w:t>Ganly</w:t>
      </w:r>
      <w:proofErr w:type="spellEnd"/>
      <w:r w:rsidR="00DD4D92">
        <w:t xml:space="preserve">, </w:t>
      </w:r>
      <w:r w:rsidR="00FF7A55" w:rsidRPr="00FF7A55">
        <w:t>Gerente de Marketing y Comunicación Externas</w:t>
      </w:r>
      <w:r w:rsidR="00FF7A55" w:rsidRPr="00FF7A55">
        <w:t xml:space="preserve"> </w:t>
      </w:r>
      <w:r w:rsidR="00DD4D92">
        <w:t xml:space="preserve">de </w:t>
      </w:r>
      <w:proofErr w:type="spellStart"/>
      <w:r w:rsidR="00DD4D92">
        <w:t>TotalEnergies</w:t>
      </w:r>
      <w:proofErr w:type="spellEnd"/>
      <w:r w:rsidR="00DD4D92">
        <w:t xml:space="preserve"> Argentina.</w:t>
      </w:r>
    </w:p>
    <w:p w14:paraId="035A355F" w14:textId="77777777" w:rsidR="009213A1" w:rsidRDefault="009213A1" w:rsidP="00274DF2">
      <w:pPr>
        <w:spacing w:after="200" w:line="240" w:lineRule="auto"/>
      </w:pPr>
    </w:p>
    <w:p w14:paraId="36BE223A" w14:textId="77777777" w:rsidR="00495262" w:rsidRDefault="00685940">
      <w:pPr>
        <w:spacing w:after="200" w:line="244" w:lineRule="auto"/>
        <w:ind w:left="80"/>
        <w:jc w:val="center"/>
        <w:rPr>
          <w:i/>
          <w:sz w:val="18"/>
          <w:szCs w:val="18"/>
        </w:rPr>
      </w:pPr>
      <w:r>
        <w:rPr>
          <w:i/>
          <w:sz w:val="18"/>
          <w:szCs w:val="18"/>
        </w:rPr>
        <w:t>* * * * *</w:t>
      </w:r>
    </w:p>
    <w:p w14:paraId="3733E50F" w14:textId="77777777" w:rsidR="00064330" w:rsidRDefault="00064330">
      <w:pPr>
        <w:spacing w:after="200" w:line="244" w:lineRule="auto"/>
        <w:ind w:left="80"/>
        <w:jc w:val="center"/>
        <w:rPr>
          <w:i/>
          <w:sz w:val="18"/>
          <w:szCs w:val="18"/>
        </w:rPr>
      </w:pPr>
    </w:p>
    <w:p w14:paraId="5CE7500E" w14:textId="77777777" w:rsidR="002C57F9" w:rsidRPr="00642C53" w:rsidRDefault="002C57F9" w:rsidP="002C57F9">
      <w:pPr>
        <w:contextualSpacing/>
        <w:rPr>
          <w:rStyle w:val="SubtleReference"/>
          <w:b/>
          <w:bCs/>
          <w:i w:val="0"/>
          <w:iCs w:val="0"/>
          <w:sz w:val="22"/>
          <w:szCs w:val="22"/>
          <w:lang w:val="es-AR"/>
        </w:rPr>
      </w:pPr>
      <w:r w:rsidRPr="00642C53">
        <w:rPr>
          <w:rStyle w:val="SubtleReference"/>
          <w:b/>
          <w:bCs/>
          <w:sz w:val="22"/>
          <w:szCs w:val="22"/>
          <w:lang w:val="es-AR"/>
        </w:rPr>
        <w:t xml:space="preserve">Acerca de Total Especialidades Argentina </w:t>
      </w:r>
    </w:p>
    <w:p w14:paraId="30F72099" w14:textId="77777777" w:rsidR="002C57F9" w:rsidRPr="00CC4011" w:rsidRDefault="002C57F9" w:rsidP="002C57F9">
      <w:pPr>
        <w:contextualSpacing/>
      </w:pPr>
      <w:proofErr w:type="spellStart"/>
      <w:r w:rsidRPr="00850126">
        <w:rPr>
          <w:lang w:val="es-AR"/>
        </w:rPr>
        <w:t>TotalEnergies</w:t>
      </w:r>
      <w:proofErr w:type="spellEnd"/>
      <w:r w:rsidRPr="00850126">
        <w:rPr>
          <w:lang w:val="es-AR"/>
        </w:rPr>
        <w:t xml:space="preserve"> está presente en el mercado de lubricantes en Argentina a través de sus marcas </w:t>
      </w:r>
      <w:proofErr w:type="spellStart"/>
      <w:r w:rsidRPr="00850126">
        <w:rPr>
          <w:lang w:val="es-AR"/>
        </w:rPr>
        <w:t>Quartz</w:t>
      </w:r>
      <w:proofErr w:type="spellEnd"/>
      <w:r w:rsidRPr="00850126">
        <w:rPr>
          <w:lang w:val="es-AR"/>
        </w:rPr>
        <w:t>, Rubia, Hi-</w:t>
      </w:r>
      <w:proofErr w:type="spellStart"/>
      <w:r w:rsidRPr="00850126">
        <w:rPr>
          <w:lang w:val="es-AR"/>
        </w:rPr>
        <w:t>Perf</w:t>
      </w:r>
      <w:proofErr w:type="spellEnd"/>
      <w:r w:rsidRPr="00850126">
        <w:rPr>
          <w:lang w:val="es-AR"/>
        </w:rPr>
        <w:t xml:space="preserve"> y ELF, ofreciendo una amplia gama de productos diseñados para cubrir las necesidades de los segmentos auto, moto, agro e industria. </w:t>
      </w:r>
      <w:hyperlink r:id="rId8" w:history="1">
        <w:r w:rsidRPr="00CC4011">
          <w:rPr>
            <w:rStyle w:val="Hyperlink"/>
          </w:rPr>
          <w:t>www.totalenergies.com.ar</w:t>
        </w:r>
      </w:hyperlink>
      <w:r w:rsidRPr="00CC4011">
        <w:t xml:space="preserve">      </w:t>
      </w:r>
    </w:p>
    <w:p w14:paraId="13AA5C8F" w14:textId="77777777" w:rsidR="002C57F9" w:rsidRPr="00CC4011" w:rsidRDefault="002C57F9" w:rsidP="002C57F9">
      <w:pPr>
        <w:contextualSpacing/>
      </w:pPr>
    </w:p>
    <w:p w14:paraId="09AD9EA9" w14:textId="77777777" w:rsidR="002C57F9" w:rsidRPr="00CC4011" w:rsidRDefault="002C57F9" w:rsidP="002C57F9">
      <w:pPr>
        <w:contextualSpacing/>
        <w:jc w:val="center"/>
        <w:rPr>
          <w:noProof/>
        </w:rPr>
      </w:pPr>
      <w:r w:rsidRPr="00B2420C">
        <w:rPr>
          <w:noProof/>
          <w:lang w:val="es-AR" w:eastAsia="es-AR"/>
        </w:rPr>
        <w:drawing>
          <wp:inline distT="0" distB="0" distL="0" distR="0" wp14:anchorId="6CBD1D44" wp14:editId="2E18A91F">
            <wp:extent cx="216000" cy="21600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10" w:history="1">
        <w:r w:rsidRPr="00CC4011">
          <w:rPr>
            <w:rStyle w:val="Hyperlink"/>
          </w:rPr>
          <w:t>@TotalEnergiesAr</w:t>
        </w:r>
      </w:hyperlink>
      <w:r w:rsidRPr="00B2420C">
        <w:rPr>
          <w:noProof/>
          <w:lang w:val="es-AR" w:eastAsia="es-AR"/>
        </w:rPr>
        <w:drawing>
          <wp:inline distT="0" distB="0" distL="0" distR="0" wp14:anchorId="031CE800" wp14:editId="06FD0465">
            <wp:extent cx="215900" cy="215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hyperlink r:id="rId12" w:history="1">
        <w:proofErr w:type="spellStart"/>
        <w:r w:rsidRPr="00CC4011">
          <w:rPr>
            <w:rStyle w:val="Hyperlink"/>
          </w:rPr>
          <w:t>TotalEnergiesArgentina</w:t>
        </w:r>
        <w:proofErr w:type="spellEnd"/>
      </w:hyperlink>
      <w:r w:rsidRPr="00B2420C">
        <w:rPr>
          <w:noProof/>
          <w:lang w:val="es-AR" w:eastAsia="es-AR"/>
        </w:rPr>
        <w:drawing>
          <wp:inline distT="0" distB="0" distL="0" distR="0" wp14:anchorId="339E599B" wp14:editId="5CE061A5">
            <wp:extent cx="216000" cy="216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CC4011">
        <w:rPr>
          <w:rStyle w:val="SubtleReference"/>
          <w:sz w:val="20"/>
          <w:szCs w:val="20"/>
        </w:rPr>
        <w:t> </w:t>
      </w:r>
      <w:proofErr w:type="spellStart"/>
      <w:r w:rsidR="005772C8">
        <w:fldChar w:fldCharType="begin"/>
      </w:r>
      <w:r w:rsidR="005772C8">
        <w:instrText>HYPERLINK "https://www.instagram.com/totalenergies_ar/"</w:instrText>
      </w:r>
      <w:r w:rsidR="005772C8">
        <w:fldChar w:fldCharType="separate"/>
      </w:r>
      <w:r w:rsidRPr="00CC4011">
        <w:rPr>
          <w:rStyle w:val="Hyperlink"/>
        </w:rPr>
        <w:t>TotalEnergies_Ar</w:t>
      </w:r>
      <w:proofErr w:type="spellEnd"/>
      <w:r w:rsidR="005772C8">
        <w:fldChar w:fldCharType="end"/>
      </w:r>
      <w:r w:rsidRPr="00B2420C">
        <w:rPr>
          <w:noProof/>
          <w:lang w:val="es-AR" w:eastAsia="es-AR"/>
        </w:rPr>
        <w:drawing>
          <wp:inline distT="0" distB="0" distL="0" distR="0" wp14:anchorId="270ED970" wp14:editId="7FB85B6D">
            <wp:extent cx="216000" cy="216000"/>
            <wp:effectExtent l="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hyperlink r:id="rId14" w:history="1">
        <w:r>
          <w:rPr>
            <w:rStyle w:val="Hyperlink"/>
            <w:noProof/>
          </w:rPr>
          <w:t>elflubricantes_ar</w:t>
        </w:r>
      </w:hyperlink>
      <w:r w:rsidRPr="00CC4011">
        <w:rPr>
          <w:color w:val="000000"/>
          <w:shd w:val="clear" w:color="auto" w:fill="FFFFFF"/>
        </w:rPr>
        <w:br/>
      </w:r>
    </w:p>
    <w:p w14:paraId="64AC8286" w14:textId="77777777" w:rsidR="002C57F9" w:rsidRPr="00CC4011" w:rsidRDefault="002C57F9" w:rsidP="002C57F9">
      <w:pPr>
        <w:contextualSpacing/>
        <w:jc w:val="center"/>
        <w:rPr>
          <w:rStyle w:val="Hyperlink"/>
        </w:rPr>
      </w:pPr>
      <w:r>
        <w:rPr>
          <w:noProof/>
          <w:lang w:val="es-AR" w:eastAsia="es-AR"/>
        </w:rPr>
        <w:drawing>
          <wp:inline distT="0" distB="0" distL="0" distR="0" wp14:anchorId="5E985836" wp14:editId="157CF3F3">
            <wp:extent cx="314325" cy="200025"/>
            <wp:effectExtent l="0" t="0" r="0" b="0"/>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hyperlink r:id="rId16" w:history="1">
        <w:proofErr w:type="spellStart"/>
        <w:r w:rsidRPr="00CC4011">
          <w:rPr>
            <w:rStyle w:val="Hyperlink"/>
          </w:rPr>
          <w:t>TotalEnergies</w:t>
        </w:r>
        <w:proofErr w:type="spellEnd"/>
        <w:r w:rsidRPr="00CC4011">
          <w:rPr>
            <w:rStyle w:val="Hyperlink"/>
          </w:rPr>
          <w:t xml:space="preserve"> Argentina</w:t>
        </w:r>
      </w:hyperlink>
      <w:r w:rsidRPr="00B2420C">
        <w:rPr>
          <w:noProof/>
          <w:lang w:val="es-AR" w:eastAsia="es-AR"/>
        </w:rPr>
        <w:drawing>
          <wp:inline distT="0" distB="0" distL="0" distR="0" wp14:anchorId="75A76D11" wp14:editId="3310236E">
            <wp:extent cx="254511" cy="216000"/>
            <wp:effectExtent l="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4511" cy="216000"/>
                    </a:xfrm>
                    <a:prstGeom prst="rect">
                      <a:avLst/>
                    </a:prstGeom>
                  </pic:spPr>
                </pic:pic>
              </a:graphicData>
            </a:graphic>
          </wp:inline>
        </w:drawing>
      </w:r>
      <w:hyperlink r:id="rId18" w:history="1">
        <w:proofErr w:type="spellStart"/>
        <w:r w:rsidRPr="00CC4011">
          <w:rPr>
            <w:rStyle w:val="Hyperlink"/>
          </w:rPr>
          <w:t>TotalEnergies</w:t>
        </w:r>
        <w:proofErr w:type="spellEnd"/>
      </w:hyperlink>
    </w:p>
    <w:p w14:paraId="4918334F" w14:textId="77777777" w:rsidR="002C57F9" w:rsidRPr="00CC4011" w:rsidRDefault="002C57F9" w:rsidP="002C57F9">
      <w:pPr>
        <w:contextualSpacing/>
        <w:jc w:val="center"/>
        <w:rPr>
          <w:rStyle w:val="Hyperlink"/>
        </w:rPr>
      </w:pPr>
    </w:p>
    <w:p w14:paraId="4075355E" w14:textId="77777777" w:rsidR="002C57F9" w:rsidRPr="00CC4011" w:rsidRDefault="002C57F9" w:rsidP="002C57F9">
      <w:pPr>
        <w:contextualSpacing/>
        <w:jc w:val="center"/>
        <w:rPr>
          <w:rStyle w:val="SubtleReference"/>
          <w:i w:val="0"/>
          <w:iCs w:val="0"/>
          <w:sz w:val="20"/>
          <w:szCs w:val="20"/>
        </w:rPr>
      </w:pPr>
    </w:p>
    <w:p w14:paraId="6B8D1E8E" w14:textId="77777777" w:rsidR="002C57F9" w:rsidRPr="00642C53" w:rsidRDefault="002C57F9" w:rsidP="002C57F9">
      <w:pPr>
        <w:spacing w:before="128" w:line="206" w:lineRule="exact"/>
        <w:textAlignment w:val="baseline"/>
        <w:rPr>
          <w:b/>
          <w:color w:val="000000"/>
        </w:rPr>
      </w:pPr>
      <w:r w:rsidRPr="00642C53">
        <w:rPr>
          <w:b/>
          <w:color w:val="000000"/>
        </w:rPr>
        <w:t>Acerca de la división Marketing &amp;</w:t>
      </w:r>
      <w:r>
        <w:rPr>
          <w:b/>
          <w:color w:val="000000"/>
        </w:rPr>
        <w:t xml:space="preserve"> </w:t>
      </w:r>
      <w:proofErr w:type="spellStart"/>
      <w:r w:rsidRPr="00642C53">
        <w:rPr>
          <w:b/>
          <w:color w:val="000000"/>
        </w:rPr>
        <w:t>Services</w:t>
      </w:r>
      <w:proofErr w:type="spellEnd"/>
      <w:r w:rsidRPr="00642C53">
        <w:rPr>
          <w:b/>
          <w:color w:val="000000"/>
        </w:rPr>
        <w:t xml:space="preserve"> de </w:t>
      </w:r>
      <w:proofErr w:type="spellStart"/>
      <w:r w:rsidRPr="00642C53">
        <w:rPr>
          <w:b/>
          <w:color w:val="000000"/>
        </w:rPr>
        <w:t>TotalEnergies</w:t>
      </w:r>
      <w:proofErr w:type="spellEnd"/>
    </w:p>
    <w:p w14:paraId="1FDA0B66" w14:textId="77777777" w:rsidR="002C57F9" w:rsidRPr="00642C53" w:rsidRDefault="002C57F9" w:rsidP="002C57F9">
      <w:pPr>
        <w:pStyle w:val="ListParagraph"/>
        <w:spacing w:after="0"/>
        <w:ind w:left="0"/>
        <w:jc w:val="both"/>
        <w:rPr>
          <w:rFonts w:ascii="Arial" w:hAnsi="Arial" w:cs="Arial"/>
          <w:lang w:val="es-AR"/>
        </w:rPr>
      </w:pPr>
      <w:r w:rsidRPr="00642C53">
        <w:rPr>
          <w:rFonts w:ascii="Arial" w:hAnsi="Arial" w:cs="Arial"/>
          <w:lang w:val="es-AR"/>
        </w:rPr>
        <w:t xml:space="preserve">El segmento comercial de Marketing y Servicios de </w:t>
      </w:r>
      <w:proofErr w:type="spellStart"/>
      <w:r w:rsidRPr="00642C53">
        <w:rPr>
          <w:rFonts w:ascii="Arial" w:hAnsi="Arial" w:cs="Arial"/>
          <w:lang w:val="es-AR"/>
        </w:rPr>
        <w:t>TotalEnergies</w:t>
      </w:r>
      <w:proofErr w:type="spellEnd"/>
      <w:r w:rsidRPr="00642C53">
        <w:rPr>
          <w:rFonts w:ascii="Arial" w:hAnsi="Arial" w:cs="Arial"/>
          <w:lang w:val="es-AR"/>
        </w:rPr>
        <w:t xml:space="preserve"> ofrece a sus clientes profesionales y privados una amplia gama de productos y servicios energéticos (productos derivados del petróleo, biocombustibles, carga y servicios relacionados para vehículos eléctricos, gas para el transporte terrestre y marítimo) para acompañarlos en su movilidad y ayudarlos a reducir su huella de carbono. Cada día, más de 8 millones de clientes visitan nuestras 16.000 estaciones de servicio en todo el mundo. Como cuarto actor del mundo en lubricantes, diseñamos y comercializamos productos de alto rendimiento para los sectores de la automoción, industrial y marítimo. Y para dar la mejor respuesta a las necesidades de nuestros clientes B2B, desplegamos nuestras fuerzas de venta, nuestra red logística internacional y nuestra diversa oferta. Operamos en 107 países, donde nuestros 31.000 empleados están cerca de todos nuestros clientes.</w:t>
      </w:r>
    </w:p>
    <w:p w14:paraId="0AF40B6B" w14:textId="77777777" w:rsidR="002C57F9" w:rsidRPr="00642C53" w:rsidRDefault="002C57F9" w:rsidP="002C57F9">
      <w:pPr>
        <w:contextualSpacing/>
        <w:rPr>
          <w:rStyle w:val="SubtleReference"/>
          <w:b/>
          <w:bCs/>
          <w:i w:val="0"/>
          <w:iCs w:val="0"/>
          <w:sz w:val="22"/>
          <w:szCs w:val="22"/>
          <w:lang w:val="es-AR"/>
        </w:rPr>
      </w:pPr>
    </w:p>
    <w:p w14:paraId="4F66C6A9" w14:textId="77777777" w:rsidR="002C57F9" w:rsidRPr="00642C53" w:rsidRDefault="002C57F9" w:rsidP="002C57F9">
      <w:pPr>
        <w:contextualSpacing/>
        <w:rPr>
          <w:rStyle w:val="SubtleReference"/>
          <w:b/>
          <w:bCs/>
          <w:i w:val="0"/>
          <w:iCs w:val="0"/>
          <w:sz w:val="22"/>
          <w:szCs w:val="22"/>
          <w:lang w:val="es-AR"/>
        </w:rPr>
      </w:pPr>
      <w:r w:rsidRPr="00642C53">
        <w:rPr>
          <w:rStyle w:val="SubtleReference"/>
          <w:b/>
          <w:bCs/>
          <w:sz w:val="22"/>
          <w:szCs w:val="22"/>
          <w:lang w:val="es-AR"/>
        </w:rPr>
        <w:t xml:space="preserve">Sobre </w:t>
      </w:r>
      <w:proofErr w:type="spellStart"/>
      <w:r w:rsidRPr="00642C53">
        <w:rPr>
          <w:rStyle w:val="SubtleReference"/>
          <w:b/>
          <w:bCs/>
          <w:sz w:val="22"/>
          <w:szCs w:val="22"/>
          <w:lang w:val="es-AR"/>
        </w:rPr>
        <w:t>TotalEnergies</w:t>
      </w:r>
      <w:proofErr w:type="spellEnd"/>
    </w:p>
    <w:p w14:paraId="34E0237A" w14:textId="77777777" w:rsidR="002C57F9" w:rsidRPr="00642C53" w:rsidRDefault="002C57F9" w:rsidP="002C57F9">
      <w:pPr>
        <w:contextualSpacing/>
        <w:rPr>
          <w:rStyle w:val="SubtleReference"/>
          <w:i w:val="0"/>
          <w:iCs w:val="0"/>
          <w:sz w:val="22"/>
          <w:szCs w:val="22"/>
          <w:lang w:val="es-AR"/>
        </w:rPr>
      </w:pPr>
      <w:proofErr w:type="spellStart"/>
      <w:r w:rsidRPr="00642C53">
        <w:rPr>
          <w:rStyle w:val="SubtleReference"/>
          <w:sz w:val="22"/>
          <w:szCs w:val="22"/>
          <w:lang w:val="es-AR"/>
        </w:rPr>
        <w:lastRenderedPageBreak/>
        <w:t>TotalEnergies</w:t>
      </w:r>
      <w:proofErr w:type="spellEnd"/>
      <w:r w:rsidRPr="00642C53">
        <w:rPr>
          <w:rStyle w:val="SubtleReference"/>
          <w:sz w:val="22"/>
          <w:szCs w:val="22"/>
          <w:lang w:val="es-AR"/>
        </w:rPr>
        <w:t xml:space="preserve"> es una compañía </w:t>
      </w:r>
      <w:proofErr w:type="spellStart"/>
      <w:r w:rsidRPr="00642C53">
        <w:rPr>
          <w:rStyle w:val="SubtleReference"/>
          <w:sz w:val="22"/>
          <w:szCs w:val="22"/>
          <w:lang w:val="es-AR"/>
        </w:rPr>
        <w:t>multienergética</w:t>
      </w:r>
      <w:proofErr w:type="spellEnd"/>
      <w:r w:rsidRPr="00642C53">
        <w:rPr>
          <w:rStyle w:val="SubtleReference"/>
          <w:sz w:val="22"/>
          <w:szCs w:val="22"/>
          <w:lang w:val="es-AR"/>
        </w:rPr>
        <w:t xml:space="preserve"> global que produce y comercializa energías: petróleo y biocombustibles, gas natural y gases verdes, renovables y electricidad. Nuestros 105.000 empleados están comprometidos con una energía cada vez más asequible, más limpia, más fiable y accesible para la mayor cantidad de personas posible. Activa en más de 130 países,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pone el desarrollo sostenible en todas sus dimensiones en el centro de sus proyectos y operaciones para contribuir al bienestar de las personas.</w:t>
      </w:r>
    </w:p>
    <w:p w14:paraId="15BDD03F" w14:textId="77777777" w:rsidR="002C57F9" w:rsidRPr="00642C53" w:rsidRDefault="002C57F9" w:rsidP="002C57F9">
      <w:pPr>
        <w:contextualSpacing/>
        <w:rPr>
          <w:rStyle w:val="SubtleReference"/>
          <w:b/>
          <w:bCs/>
          <w:i w:val="0"/>
          <w:iCs w:val="0"/>
          <w:sz w:val="22"/>
          <w:szCs w:val="22"/>
          <w:lang w:val="es-AR"/>
        </w:rPr>
      </w:pPr>
    </w:p>
    <w:p w14:paraId="2DEABAF5" w14:textId="77777777" w:rsidR="002C57F9" w:rsidRDefault="002C57F9" w:rsidP="002C57F9">
      <w:pPr>
        <w:contextualSpacing/>
        <w:rPr>
          <w:rStyle w:val="SubtleReference"/>
          <w:b/>
          <w:bCs/>
          <w:i w:val="0"/>
          <w:iCs w:val="0"/>
          <w:sz w:val="22"/>
          <w:szCs w:val="22"/>
          <w:lang w:val="es-MX"/>
        </w:rPr>
      </w:pPr>
      <w:r w:rsidRPr="00642C53">
        <w:rPr>
          <w:rStyle w:val="SubtleReference"/>
          <w:b/>
          <w:bCs/>
          <w:sz w:val="22"/>
          <w:szCs w:val="22"/>
          <w:lang w:val="es-MX"/>
        </w:rPr>
        <w:t xml:space="preserve">Contactos </w:t>
      </w:r>
      <w:proofErr w:type="spellStart"/>
      <w:r w:rsidRPr="00642C53">
        <w:rPr>
          <w:rStyle w:val="SubtleReference"/>
          <w:b/>
          <w:bCs/>
          <w:sz w:val="22"/>
          <w:szCs w:val="22"/>
          <w:lang w:val="es-MX"/>
        </w:rPr>
        <w:t>TotalEnergies</w:t>
      </w:r>
      <w:proofErr w:type="spellEnd"/>
      <w:r w:rsidRPr="00642C53">
        <w:rPr>
          <w:rStyle w:val="SubtleReference"/>
          <w:b/>
          <w:bCs/>
          <w:sz w:val="22"/>
          <w:szCs w:val="22"/>
          <w:lang w:val="es-MX"/>
        </w:rPr>
        <w:t xml:space="preserve"> en Argentina</w:t>
      </w:r>
    </w:p>
    <w:p w14:paraId="21131A14" w14:textId="77777777" w:rsidR="002C57F9" w:rsidRDefault="002C57F9" w:rsidP="002C57F9">
      <w:pPr>
        <w:contextualSpacing/>
        <w:rPr>
          <w:rStyle w:val="SubtleReference"/>
          <w:sz w:val="22"/>
          <w:szCs w:val="22"/>
          <w:lang w:val="es-MX"/>
        </w:rPr>
      </w:pPr>
    </w:p>
    <w:p w14:paraId="74DC3945" w14:textId="77777777" w:rsidR="002C57F9" w:rsidRPr="002950CE" w:rsidRDefault="002C57F9" w:rsidP="002C57F9">
      <w:pPr>
        <w:contextualSpacing/>
        <w:rPr>
          <w:rStyle w:val="SubtleReference"/>
          <w:b/>
          <w:bCs/>
          <w:iCs w:val="0"/>
          <w:sz w:val="22"/>
          <w:szCs w:val="22"/>
          <w:lang w:val="es-MX"/>
        </w:rPr>
      </w:pPr>
      <w:r w:rsidRPr="002950CE">
        <w:rPr>
          <w:rStyle w:val="SubtleReference"/>
          <w:sz w:val="22"/>
          <w:szCs w:val="22"/>
          <w:lang w:val="es-MX"/>
        </w:rPr>
        <w:t xml:space="preserve">Santiago Comesaña </w:t>
      </w:r>
      <w:r w:rsidR="002950CE">
        <w:rPr>
          <w:rStyle w:val="SubtleReference"/>
          <w:sz w:val="22"/>
          <w:szCs w:val="22"/>
          <w:lang w:val="es-MX"/>
        </w:rPr>
        <w:t>/</w:t>
      </w:r>
      <w:r w:rsidRPr="002950CE">
        <w:rPr>
          <w:rStyle w:val="SubtleReference"/>
          <w:sz w:val="22"/>
          <w:szCs w:val="22"/>
          <w:lang w:val="es-MX"/>
        </w:rPr>
        <w:t xml:space="preserve"> +54 9 11 3636-8436 </w:t>
      </w:r>
      <w:r w:rsidR="002950CE">
        <w:rPr>
          <w:rStyle w:val="SubtleReference"/>
          <w:sz w:val="22"/>
          <w:szCs w:val="22"/>
          <w:lang w:val="es-MX"/>
        </w:rPr>
        <w:t>/</w:t>
      </w:r>
      <w:r w:rsidRPr="002950CE">
        <w:rPr>
          <w:rStyle w:val="SubtleReference"/>
          <w:sz w:val="22"/>
          <w:szCs w:val="22"/>
          <w:lang w:val="es-MX"/>
        </w:rPr>
        <w:t xml:space="preserve"> </w:t>
      </w:r>
      <w:hyperlink r:id="rId19" w:history="1">
        <w:r w:rsidRPr="002950CE">
          <w:rPr>
            <w:rStyle w:val="Hyperlink"/>
            <w:lang w:val="es-MX"/>
          </w:rPr>
          <w:t>santiago@1love.com.ar</w:t>
        </w:r>
      </w:hyperlink>
    </w:p>
    <w:p w14:paraId="16B78BD7" w14:textId="45B6EB29" w:rsidR="00A16639" w:rsidRPr="00A16639" w:rsidRDefault="00A16639" w:rsidP="00A16639">
      <w:pPr>
        <w:spacing w:before="60"/>
        <w:rPr>
          <w:rStyle w:val="SubtleReference"/>
          <w:sz w:val="16"/>
          <w:szCs w:val="16"/>
          <w:lang w:val="es-MX"/>
        </w:rPr>
      </w:pPr>
      <w:r w:rsidRPr="00A16639">
        <w:rPr>
          <w:rStyle w:val="SubtleReference"/>
          <w:sz w:val="22"/>
          <w:szCs w:val="22"/>
          <w:lang w:val="es-MX"/>
        </w:rPr>
        <w:t xml:space="preserve">Florencia </w:t>
      </w:r>
      <w:proofErr w:type="spellStart"/>
      <w:r w:rsidRPr="00A16639">
        <w:rPr>
          <w:rStyle w:val="SubtleReference"/>
          <w:sz w:val="22"/>
          <w:szCs w:val="22"/>
          <w:lang w:val="es-MX"/>
        </w:rPr>
        <w:t>Ameriso</w:t>
      </w:r>
      <w:proofErr w:type="spellEnd"/>
      <w:r w:rsidRPr="00A16639">
        <w:rPr>
          <w:rStyle w:val="SubtleReference"/>
          <w:sz w:val="22"/>
          <w:szCs w:val="22"/>
          <w:lang w:val="es-MX"/>
        </w:rPr>
        <w:t xml:space="preserve"> l +54 11 3779 0799 l</w:t>
      </w:r>
      <w:r w:rsidRPr="00E56DF7">
        <w:rPr>
          <w:rStyle w:val="Hyperlink"/>
          <w:i/>
          <w:iCs/>
        </w:rPr>
        <w:t xml:space="preserve"> </w:t>
      </w:r>
      <w:hyperlink r:id="rId20" w:history="1">
        <w:r w:rsidRPr="00E56DF7">
          <w:rPr>
            <w:rStyle w:val="Hyperlink"/>
            <w:lang w:val="es-MX"/>
          </w:rPr>
          <w:t>florencia.ameriso@totalenergies.com</w:t>
        </w:r>
      </w:hyperlink>
    </w:p>
    <w:p w14:paraId="44ED0218" w14:textId="77777777" w:rsidR="002C57F9" w:rsidRPr="00B409FF" w:rsidRDefault="002C57F9" w:rsidP="002C57F9">
      <w:pPr>
        <w:contextualSpacing/>
        <w:rPr>
          <w:rStyle w:val="SubtleReference"/>
          <w:i w:val="0"/>
          <w:iCs w:val="0"/>
          <w:sz w:val="22"/>
          <w:szCs w:val="22"/>
          <w:lang w:val="es-MX"/>
        </w:rPr>
      </w:pPr>
    </w:p>
    <w:p w14:paraId="53763ADE" w14:textId="77777777" w:rsidR="002C57F9" w:rsidRPr="00642C53" w:rsidRDefault="002C57F9" w:rsidP="002C57F9">
      <w:pPr>
        <w:contextualSpacing/>
        <w:rPr>
          <w:rStyle w:val="SubtleReference"/>
          <w:b/>
          <w:bCs/>
          <w:i w:val="0"/>
          <w:iCs w:val="0"/>
          <w:sz w:val="22"/>
          <w:szCs w:val="22"/>
          <w:lang w:val="es-AR"/>
        </w:rPr>
      </w:pPr>
      <w:r w:rsidRPr="00642C53">
        <w:rPr>
          <w:rStyle w:val="SubtleReference"/>
          <w:b/>
          <w:bCs/>
          <w:sz w:val="22"/>
          <w:szCs w:val="22"/>
          <w:lang w:val="es-AR"/>
        </w:rPr>
        <w:t>Nota de Precaución</w:t>
      </w:r>
    </w:p>
    <w:p w14:paraId="79BD42EB" w14:textId="77777777" w:rsidR="002C57F9" w:rsidRPr="00642C53" w:rsidRDefault="002C57F9" w:rsidP="002C57F9">
      <w:pPr>
        <w:contextualSpacing/>
        <w:rPr>
          <w:rStyle w:val="SubtleReference"/>
          <w:sz w:val="22"/>
          <w:szCs w:val="22"/>
          <w:lang w:val="es-AR"/>
        </w:rPr>
      </w:pPr>
      <w:r w:rsidRPr="00642C53">
        <w:rPr>
          <w:rStyle w:val="SubtleReference"/>
          <w:sz w:val="22"/>
          <w:szCs w:val="22"/>
          <w:lang w:val="es-AR"/>
        </w:rPr>
        <w:t>Los términos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"Compañía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o "Compañía" en este documento se utilizan para designar a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y las entidades consolidadas que están directa o indirectamente controladas por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Asimismo, las palabras “nosotros”, “nos” y “nuestro” también pueden usarse para referirse a estas entidades o a sus empleados. Las entidades en las que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posee directa o indirectamente una participación accionaria son entidades legales independientes.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no tiene responsabilidad por los actos u omisiones de estas entidades. Este documento puede contener información y declaraciones prospectivas que se basan en una serie de datos económicos y suposiciones realizadas en un entorno económico, competitivo y regulatorio determinado. Pueden resultar inexactos en el futuro y están sujetos a una serie de factores de riesgo. Ni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ni ninguna de sus subsidiarias asume ninguna obligación de actualizar públicamente cualquier información o declaración prospectiva, objetivos o tendencias contenidas en este documento, ya sea como resultado de nueva información, eventos futuros u otros. La información sobre los factores de riesgo que pueden afectar los resultados financieros o las actividades de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proporciona en el Documento de registro más reciente, cuya versión en francés ha sido presentada por </w:t>
      </w:r>
      <w:proofErr w:type="spellStart"/>
      <w:r w:rsidRPr="00642C53">
        <w:rPr>
          <w:rStyle w:val="SubtleReference"/>
          <w:sz w:val="22"/>
          <w:szCs w:val="22"/>
          <w:lang w:val="es-AR"/>
        </w:rPr>
        <w:t>TotalEnergies</w:t>
      </w:r>
      <w:proofErr w:type="spellEnd"/>
      <w:r w:rsidRPr="00642C53">
        <w:rPr>
          <w:rStyle w:val="SubtleReference"/>
          <w:sz w:val="22"/>
          <w:szCs w:val="22"/>
          <w:lang w:val="es-AR"/>
        </w:rPr>
        <w:t xml:space="preserve"> SE ante el regulador de valores francés </w:t>
      </w:r>
      <w:proofErr w:type="spellStart"/>
      <w:r w:rsidRPr="00642C53">
        <w:rPr>
          <w:rStyle w:val="SubtleReference"/>
          <w:sz w:val="22"/>
          <w:szCs w:val="22"/>
          <w:lang w:val="es-AR"/>
        </w:rPr>
        <w:t>Autorité</w:t>
      </w:r>
      <w:proofErr w:type="spellEnd"/>
      <w:r w:rsidRPr="00642C53">
        <w:rPr>
          <w:rStyle w:val="SubtleReference"/>
          <w:sz w:val="22"/>
          <w:szCs w:val="22"/>
          <w:lang w:val="es-AR"/>
        </w:rPr>
        <w:t xml:space="preserve"> des </w:t>
      </w:r>
      <w:proofErr w:type="spellStart"/>
      <w:r w:rsidRPr="00642C53">
        <w:rPr>
          <w:rStyle w:val="SubtleReference"/>
          <w:sz w:val="22"/>
          <w:szCs w:val="22"/>
          <w:lang w:val="es-AR"/>
        </w:rPr>
        <w:t>MarchésFinanciers</w:t>
      </w:r>
      <w:proofErr w:type="spellEnd"/>
      <w:r w:rsidRPr="00642C53">
        <w:rPr>
          <w:rStyle w:val="SubtleReference"/>
          <w:sz w:val="22"/>
          <w:szCs w:val="22"/>
          <w:lang w:val="es-AR"/>
        </w:rPr>
        <w:t xml:space="preserve"> (AMF), y en el Formulario 20-F presentado ante la Comisión de Bolsa y Valores de los Estados Unidos (SEC).</w:t>
      </w:r>
    </w:p>
    <w:sectPr w:rsidR="002C57F9" w:rsidRPr="00642C53" w:rsidSect="00495262">
      <w:headerReference w:type="defaul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0B77B" w14:textId="77777777" w:rsidR="002F5815" w:rsidRDefault="002F5815" w:rsidP="00495262">
      <w:pPr>
        <w:spacing w:line="240" w:lineRule="auto"/>
      </w:pPr>
      <w:r>
        <w:separator/>
      </w:r>
    </w:p>
  </w:endnote>
  <w:endnote w:type="continuationSeparator" w:id="0">
    <w:p w14:paraId="1E15ADB9" w14:textId="77777777" w:rsidR="002F5815" w:rsidRDefault="002F5815" w:rsidP="00495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C0F5A" w14:textId="77777777" w:rsidR="002F5815" w:rsidRDefault="002F5815" w:rsidP="00495262">
      <w:pPr>
        <w:spacing w:line="240" w:lineRule="auto"/>
      </w:pPr>
      <w:r>
        <w:separator/>
      </w:r>
    </w:p>
  </w:footnote>
  <w:footnote w:type="continuationSeparator" w:id="0">
    <w:p w14:paraId="662B031D" w14:textId="77777777" w:rsidR="002F5815" w:rsidRDefault="002F5815" w:rsidP="00495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9162" w14:textId="77777777" w:rsidR="00495262" w:rsidRDefault="00685940" w:rsidP="00202C30">
    <w:pPr>
      <w:pBdr>
        <w:top w:val="nil"/>
        <w:left w:val="nil"/>
        <w:bottom w:val="nil"/>
        <w:right w:val="nil"/>
        <w:between w:val="nil"/>
      </w:pBdr>
      <w:tabs>
        <w:tab w:val="center" w:pos="4252"/>
        <w:tab w:val="right" w:pos="8504"/>
      </w:tabs>
      <w:spacing w:line="240" w:lineRule="auto"/>
      <w:rPr>
        <w:color w:val="FF0000"/>
      </w:rPr>
    </w:pPr>
    <w:r>
      <w:rPr>
        <w:color w:val="000000"/>
        <w:sz w:val="56"/>
        <w:szCs w:val="56"/>
        <w:vertAlign w:val="superscript"/>
      </w:rPr>
      <w:tab/>
    </w:r>
    <w:r w:rsidR="00202C30">
      <w:rPr>
        <w:noProof/>
        <w:lang w:val="es-AR" w:eastAsia="es-AR"/>
      </w:rPr>
      <w:drawing>
        <wp:inline distT="0" distB="0" distL="0" distR="0" wp14:anchorId="6D534690" wp14:editId="2EC6F029">
          <wp:extent cx="2865291" cy="2140700"/>
          <wp:effectExtent l="19050" t="0" r="0" b="0"/>
          <wp:docPr id="2" name="Imagen 1" descr="TotalEnergies Argentina | Aceite de motor, cambio de ace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talEnergies Argentina | Aceite de motor, cambio de aceite ..."/>
                  <pic:cNvPicPr>
                    <a:picLocks noChangeAspect="1" noChangeArrowheads="1"/>
                  </pic:cNvPicPr>
                </pic:nvPicPr>
                <pic:blipFill>
                  <a:blip r:embed="rId1"/>
                  <a:srcRect/>
                  <a:stretch>
                    <a:fillRect/>
                  </a:stretch>
                </pic:blipFill>
                <pic:spPr bwMode="auto">
                  <a:xfrm>
                    <a:off x="0" y="0"/>
                    <a:ext cx="2866644" cy="2141711"/>
                  </a:xfrm>
                  <a:prstGeom prst="rect">
                    <a:avLst/>
                  </a:prstGeom>
                  <a:noFill/>
                  <a:ln w="9525">
                    <a:noFill/>
                    <a:miter lim="800000"/>
                    <a:headEnd/>
                    <a:tailEnd/>
                  </a:ln>
                </pic:spPr>
              </pic:pic>
            </a:graphicData>
          </a:graphic>
        </wp:inline>
      </w:drawing>
    </w:r>
    <w:r>
      <w:rPr>
        <w:rFonts w:ascii="Roboto" w:eastAsia="Roboto" w:hAnsi="Roboto" w:cs="Roboto"/>
        <w:color w:val="4A7D91"/>
        <w:sz w:val="32"/>
        <w:szCs w:val="32"/>
      </w:rPr>
      <w:t>COMUNICADO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652D"/>
    <w:multiLevelType w:val="multilevel"/>
    <w:tmpl w:val="A1C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62"/>
    <w:rsid w:val="00002B76"/>
    <w:rsid w:val="00017780"/>
    <w:rsid w:val="00064330"/>
    <w:rsid w:val="00076768"/>
    <w:rsid w:val="000B62BA"/>
    <w:rsid w:val="001429D9"/>
    <w:rsid w:val="0017045F"/>
    <w:rsid w:val="00185845"/>
    <w:rsid w:val="001B139A"/>
    <w:rsid w:val="001F5157"/>
    <w:rsid w:val="00202C30"/>
    <w:rsid w:val="00226195"/>
    <w:rsid w:val="0026112F"/>
    <w:rsid w:val="00274DF2"/>
    <w:rsid w:val="00285B16"/>
    <w:rsid w:val="002950CE"/>
    <w:rsid w:val="002B49F0"/>
    <w:rsid w:val="002C57F9"/>
    <w:rsid w:val="002D6D1A"/>
    <w:rsid w:val="002F0B7D"/>
    <w:rsid w:val="002F5815"/>
    <w:rsid w:val="00325310"/>
    <w:rsid w:val="00330D4D"/>
    <w:rsid w:val="0034587E"/>
    <w:rsid w:val="00362368"/>
    <w:rsid w:val="00363AFC"/>
    <w:rsid w:val="00385846"/>
    <w:rsid w:val="00386C09"/>
    <w:rsid w:val="0040112A"/>
    <w:rsid w:val="00406EC4"/>
    <w:rsid w:val="00410F1F"/>
    <w:rsid w:val="004138A7"/>
    <w:rsid w:val="004514BE"/>
    <w:rsid w:val="004565E3"/>
    <w:rsid w:val="00467A6D"/>
    <w:rsid w:val="00495262"/>
    <w:rsid w:val="00532079"/>
    <w:rsid w:val="0055148A"/>
    <w:rsid w:val="005561E0"/>
    <w:rsid w:val="005662AA"/>
    <w:rsid w:val="005772C8"/>
    <w:rsid w:val="005D104C"/>
    <w:rsid w:val="00623D93"/>
    <w:rsid w:val="0064138A"/>
    <w:rsid w:val="00677D05"/>
    <w:rsid w:val="00685940"/>
    <w:rsid w:val="00693A64"/>
    <w:rsid w:val="006B7E86"/>
    <w:rsid w:val="006C64A0"/>
    <w:rsid w:val="006D52D9"/>
    <w:rsid w:val="006D5B90"/>
    <w:rsid w:val="006E1C14"/>
    <w:rsid w:val="006F06B8"/>
    <w:rsid w:val="00716B70"/>
    <w:rsid w:val="00727319"/>
    <w:rsid w:val="00754484"/>
    <w:rsid w:val="007A0B5C"/>
    <w:rsid w:val="007A79D5"/>
    <w:rsid w:val="00806342"/>
    <w:rsid w:val="0081184F"/>
    <w:rsid w:val="00890694"/>
    <w:rsid w:val="008919DD"/>
    <w:rsid w:val="00893F32"/>
    <w:rsid w:val="00897412"/>
    <w:rsid w:val="008A2BF9"/>
    <w:rsid w:val="008B3D3B"/>
    <w:rsid w:val="00905E72"/>
    <w:rsid w:val="00916878"/>
    <w:rsid w:val="009213A1"/>
    <w:rsid w:val="00972DC6"/>
    <w:rsid w:val="00974994"/>
    <w:rsid w:val="0098417A"/>
    <w:rsid w:val="00995360"/>
    <w:rsid w:val="009B18EA"/>
    <w:rsid w:val="009F031E"/>
    <w:rsid w:val="009F374C"/>
    <w:rsid w:val="00A16639"/>
    <w:rsid w:val="00A25573"/>
    <w:rsid w:val="00A36B96"/>
    <w:rsid w:val="00A65031"/>
    <w:rsid w:val="00A65F9F"/>
    <w:rsid w:val="00A826E1"/>
    <w:rsid w:val="00AB2DC6"/>
    <w:rsid w:val="00AE555A"/>
    <w:rsid w:val="00B026E7"/>
    <w:rsid w:val="00B107C0"/>
    <w:rsid w:val="00B24AF9"/>
    <w:rsid w:val="00B37550"/>
    <w:rsid w:val="00B46ED7"/>
    <w:rsid w:val="00B55707"/>
    <w:rsid w:val="00B6731C"/>
    <w:rsid w:val="00B707BF"/>
    <w:rsid w:val="00B85CCC"/>
    <w:rsid w:val="00BB7FD0"/>
    <w:rsid w:val="00BE0C22"/>
    <w:rsid w:val="00BE2A28"/>
    <w:rsid w:val="00BF3756"/>
    <w:rsid w:val="00C02848"/>
    <w:rsid w:val="00C228FC"/>
    <w:rsid w:val="00C24BC6"/>
    <w:rsid w:val="00C46121"/>
    <w:rsid w:val="00C47E91"/>
    <w:rsid w:val="00C64083"/>
    <w:rsid w:val="00CA07CD"/>
    <w:rsid w:val="00CB5CFD"/>
    <w:rsid w:val="00CE02F4"/>
    <w:rsid w:val="00CF32CA"/>
    <w:rsid w:val="00D54E77"/>
    <w:rsid w:val="00DD4D92"/>
    <w:rsid w:val="00DF404F"/>
    <w:rsid w:val="00E11336"/>
    <w:rsid w:val="00E26634"/>
    <w:rsid w:val="00E56DF7"/>
    <w:rsid w:val="00E9569C"/>
    <w:rsid w:val="00EB68DB"/>
    <w:rsid w:val="00ED7B97"/>
    <w:rsid w:val="00EE0031"/>
    <w:rsid w:val="00EE0B84"/>
    <w:rsid w:val="00EF7C56"/>
    <w:rsid w:val="00F068F2"/>
    <w:rsid w:val="00F31246"/>
    <w:rsid w:val="00F4785B"/>
    <w:rsid w:val="00F917D0"/>
    <w:rsid w:val="00F96AFC"/>
    <w:rsid w:val="00FB247B"/>
    <w:rsid w:val="00FF7A55"/>
    <w:rsid w:val="00FF7B63"/>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630B"/>
  <w15:docId w15:val="{E71F98F3-9C0F-4EAA-ADEE-AC0374B4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62"/>
  </w:style>
  <w:style w:type="paragraph" w:styleId="Heading1">
    <w:name w:val="heading 1"/>
    <w:basedOn w:val="Normal"/>
    <w:next w:val="Normal"/>
    <w:uiPriority w:val="9"/>
    <w:qFormat/>
    <w:rsid w:val="00495262"/>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495262"/>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495262"/>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495262"/>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495262"/>
    <w:pPr>
      <w:keepNext/>
      <w:keepLines/>
      <w:spacing w:before="240" w:after="80"/>
      <w:outlineLvl w:val="4"/>
    </w:pPr>
    <w:rPr>
      <w:color w:val="666666"/>
    </w:rPr>
  </w:style>
  <w:style w:type="paragraph" w:styleId="Heading6">
    <w:name w:val="heading 6"/>
    <w:basedOn w:val="Normal"/>
    <w:next w:val="Normal"/>
    <w:uiPriority w:val="9"/>
    <w:semiHidden/>
    <w:unhideWhenUsed/>
    <w:qFormat/>
    <w:rsid w:val="0049526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95262"/>
  </w:style>
  <w:style w:type="table" w:customStyle="1" w:styleId="TableNormal1">
    <w:name w:val="Table Normal1"/>
    <w:rsid w:val="00495262"/>
    <w:tblPr>
      <w:tblCellMar>
        <w:top w:w="0" w:type="dxa"/>
        <w:left w:w="0" w:type="dxa"/>
        <w:bottom w:w="0" w:type="dxa"/>
        <w:right w:w="0" w:type="dxa"/>
      </w:tblCellMar>
    </w:tblPr>
  </w:style>
  <w:style w:type="paragraph" w:styleId="Title">
    <w:name w:val="Title"/>
    <w:basedOn w:val="Normal"/>
    <w:next w:val="Normal"/>
    <w:uiPriority w:val="10"/>
    <w:qFormat/>
    <w:rsid w:val="00495262"/>
    <w:pPr>
      <w:keepNext/>
      <w:keepLines/>
      <w:spacing w:after="60"/>
    </w:pPr>
    <w:rPr>
      <w:sz w:val="52"/>
      <w:szCs w:val="52"/>
    </w:rPr>
  </w:style>
  <w:style w:type="table" w:customStyle="1" w:styleId="TableNormal2">
    <w:name w:val="Table Normal2"/>
    <w:rsid w:val="00495262"/>
    <w:tblPr>
      <w:tblCellMar>
        <w:top w:w="0" w:type="dxa"/>
        <w:left w:w="0" w:type="dxa"/>
        <w:bottom w:w="0" w:type="dxa"/>
        <w:right w:w="0" w:type="dxa"/>
      </w:tblCellMar>
    </w:tblPr>
  </w:style>
  <w:style w:type="table" w:customStyle="1" w:styleId="TableNormal3">
    <w:name w:val="Table Normal3"/>
    <w:rsid w:val="00495262"/>
    <w:tblPr>
      <w:tblCellMar>
        <w:top w:w="0" w:type="dxa"/>
        <w:left w:w="0" w:type="dxa"/>
        <w:bottom w:w="0" w:type="dxa"/>
        <w:right w:w="0" w:type="dxa"/>
      </w:tblCellMar>
    </w:tblPr>
  </w:style>
  <w:style w:type="paragraph" w:styleId="Subtitle">
    <w:name w:val="Subtitle"/>
    <w:basedOn w:val="Normal"/>
    <w:next w:val="Normal"/>
    <w:rsid w:val="00495262"/>
    <w:pPr>
      <w:keepNext/>
      <w:keepLines/>
      <w:spacing w:after="320"/>
    </w:pPr>
    <w:rPr>
      <w:color w:val="666666"/>
      <w:sz w:val="30"/>
      <w:szCs w:val="30"/>
    </w:rPr>
  </w:style>
  <w:style w:type="paragraph" w:styleId="Header">
    <w:name w:val="header"/>
    <w:basedOn w:val="Normal"/>
    <w:link w:val="HeaderChar"/>
    <w:uiPriority w:val="99"/>
    <w:unhideWhenUsed/>
    <w:rsid w:val="000F25E0"/>
    <w:pPr>
      <w:tabs>
        <w:tab w:val="center" w:pos="4252"/>
        <w:tab w:val="right" w:pos="8504"/>
      </w:tabs>
      <w:spacing w:line="240" w:lineRule="auto"/>
    </w:pPr>
  </w:style>
  <w:style w:type="character" w:customStyle="1" w:styleId="HeaderChar">
    <w:name w:val="Header Char"/>
    <w:basedOn w:val="DefaultParagraphFont"/>
    <w:link w:val="Header"/>
    <w:uiPriority w:val="99"/>
    <w:rsid w:val="000F25E0"/>
  </w:style>
  <w:style w:type="paragraph" w:styleId="Footer">
    <w:name w:val="footer"/>
    <w:basedOn w:val="Normal"/>
    <w:link w:val="FooterChar"/>
    <w:uiPriority w:val="99"/>
    <w:unhideWhenUsed/>
    <w:rsid w:val="000F25E0"/>
    <w:pPr>
      <w:tabs>
        <w:tab w:val="center" w:pos="4252"/>
        <w:tab w:val="right" w:pos="8504"/>
      </w:tabs>
      <w:spacing w:line="240" w:lineRule="auto"/>
    </w:pPr>
  </w:style>
  <w:style w:type="character" w:customStyle="1" w:styleId="FooterChar">
    <w:name w:val="Footer Char"/>
    <w:basedOn w:val="DefaultParagraphFont"/>
    <w:link w:val="Footer"/>
    <w:uiPriority w:val="99"/>
    <w:rsid w:val="000F25E0"/>
  </w:style>
  <w:style w:type="paragraph" w:styleId="NormalWeb">
    <w:name w:val="Normal (Web)"/>
    <w:basedOn w:val="Normal"/>
    <w:uiPriority w:val="99"/>
    <w:unhideWhenUsed/>
    <w:rsid w:val="00EA75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55B6"/>
    <w:rPr>
      <w:color w:val="0000FF" w:themeColor="hyperlink"/>
      <w:u w:val="single"/>
    </w:rPr>
  </w:style>
  <w:style w:type="character" w:customStyle="1" w:styleId="Mencinsinresolver1">
    <w:name w:val="Mención sin resolver1"/>
    <w:basedOn w:val="DefaultParagraphFont"/>
    <w:uiPriority w:val="99"/>
    <w:semiHidden/>
    <w:unhideWhenUsed/>
    <w:rsid w:val="00BA55B6"/>
    <w:rPr>
      <w:color w:val="605E5C"/>
      <w:shd w:val="clear" w:color="auto" w:fill="E1DFDD"/>
    </w:rPr>
  </w:style>
  <w:style w:type="paragraph" w:styleId="BalloonText">
    <w:name w:val="Balloon Text"/>
    <w:basedOn w:val="Normal"/>
    <w:link w:val="BalloonTextChar"/>
    <w:uiPriority w:val="99"/>
    <w:semiHidden/>
    <w:unhideWhenUsed/>
    <w:rsid w:val="000B62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BA"/>
    <w:rPr>
      <w:rFonts w:ascii="Tahoma" w:hAnsi="Tahoma" w:cs="Tahoma"/>
      <w:sz w:val="16"/>
      <w:szCs w:val="16"/>
    </w:rPr>
  </w:style>
  <w:style w:type="character" w:styleId="SubtleReference">
    <w:name w:val="Subtle Reference"/>
    <w:uiPriority w:val="31"/>
    <w:qFormat/>
    <w:rsid w:val="00EF7C56"/>
    <w:rPr>
      <w:i/>
      <w:iCs/>
      <w:sz w:val="18"/>
      <w:szCs w:val="18"/>
    </w:rPr>
  </w:style>
  <w:style w:type="paragraph" w:styleId="ListParagraph">
    <w:name w:val="List Paragraph"/>
    <w:basedOn w:val="Normal"/>
    <w:uiPriority w:val="34"/>
    <w:qFormat/>
    <w:rsid w:val="00EF7C56"/>
    <w:pPr>
      <w:spacing w:after="160" w:line="252" w:lineRule="auto"/>
      <w:ind w:left="720"/>
      <w:contextualSpacing/>
    </w:pPr>
    <w:rPr>
      <w:rFonts w:ascii="Calibri" w:eastAsiaTheme="minorHAnsi" w:hAnsi="Calibri" w:cs="Calibri"/>
      <w:lang w:val="fr-FR" w:eastAsia="en-US"/>
    </w:rPr>
  </w:style>
  <w:style w:type="character" w:styleId="FollowedHyperlink">
    <w:name w:val="FollowedHyperlink"/>
    <w:basedOn w:val="DefaultParagraphFont"/>
    <w:uiPriority w:val="99"/>
    <w:semiHidden/>
    <w:unhideWhenUsed/>
    <w:rsid w:val="00E11336"/>
    <w:rPr>
      <w:color w:val="800080" w:themeColor="followedHyperlink"/>
      <w:u w:val="single"/>
    </w:rPr>
  </w:style>
  <w:style w:type="table" w:styleId="TableGrid">
    <w:name w:val="Table Grid"/>
    <w:basedOn w:val="TableNormal"/>
    <w:uiPriority w:val="39"/>
    <w:rsid w:val="001B139A"/>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7780"/>
    <w:rPr>
      <w:sz w:val="16"/>
      <w:szCs w:val="16"/>
    </w:rPr>
  </w:style>
  <w:style w:type="paragraph" w:styleId="CommentText">
    <w:name w:val="annotation text"/>
    <w:basedOn w:val="Normal"/>
    <w:link w:val="CommentTextChar"/>
    <w:uiPriority w:val="99"/>
    <w:semiHidden/>
    <w:unhideWhenUsed/>
    <w:rsid w:val="00017780"/>
    <w:pPr>
      <w:spacing w:line="240" w:lineRule="auto"/>
    </w:pPr>
    <w:rPr>
      <w:sz w:val="20"/>
      <w:szCs w:val="20"/>
    </w:rPr>
  </w:style>
  <w:style w:type="character" w:customStyle="1" w:styleId="CommentTextChar">
    <w:name w:val="Comment Text Char"/>
    <w:basedOn w:val="DefaultParagraphFont"/>
    <w:link w:val="CommentText"/>
    <w:uiPriority w:val="99"/>
    <w:semiHidden/>
    <w:rsid w:val="00017780"/>
    <w:rPr>
      <w:sz w:val="20"/>
      <w:szCs w:val="20"/>
    </w:rPr>
  </w:style>
  <w:style w:type="paragraph" w:styleId="CommentSubject">
    <w:name w:val="annotation subject"/>
    <w:basedOn w:val="CommentText"/>
    <w:next w:val="CommentText"/>
    <w:link w:val="CommentSubjectChar"/>
    <w:uiPriority w:val="99"/>
    <w:semiHidden/>
    <w:unhideWhenUsed/>
    <w:rsid w:val="00017780"/>
    <w:rPr>
      <w:b/>
      <w:bCs/>
    </w:rPr>
  </w:style>
  <w:style w:type="character" w:customStyle="1" w:styleId="CommentSubjectChar">
    <w:name w:val="Comment Subject Char"/>
    <w:basedOn w:val="CommentTextChar"/>
    <w:link w:val="CommentSubject"/>
    <w:uiPriority w:val="99"/>
    <w:semiHidden/>
    <w:rsid w:val="00017780"/>
    <w:rPr>
      <w:b/>
      <w:bCs/>
      <w:sz w:val="20"/>
      <w:szCs w:val="20"/>
    </w:rPr>
  </w:style>
  <w:style w:type="character" w:styleId="UnresolvedMention">
    <w:name w:val="Unresolved Mention"/>
    <w:basedOn w:val="DefaultParagraphFont"/>
    <w:uiPriority w:val="99"/>
    <w:semiHidden/>
    <w:unhideWhenUsed/>
    <w:rsid w:val="00A16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2243">
      <w:bodyDiv w:val="1"/>
      <w:marLeft w:val="0"/>
      <w:marRight w:val="0"/>
      <w:marTop w:val="0"/>
      <w:marBottom w:val="0"/>
      <w:divBdr>
        <w:top w:val="none" w:sz="0" w:space="0" w:color="auto"/>
        <w:left w:val="none" w:sz="0" w:space="0" w:color="auto"/>
        <w:bottom w:val="none" w:sz="0" w:space="0" w:color="auto"/>
        <w:right w:val="none" w:sz="0" w:space="0" w:color="auto"/>
      </w:divBdr>
    </w:div>
    <w:div w:id="441921291">
      <w:bodyDiv w:val="1"/>
      <w:marLeft w:val="0"/>
      <w:marRight w:val="0"/>
      <w:marTop w:val="0"/>
      <w:marBottom w:val="0"/>
      <w:divBdr>
        <w:top w:val="none" w:sz="0" w:space="0" w:color="auto"/>
        <w:left w:val="none" w:sz="0" w:space="0" w:color="auto"/>
        <w:bottom w:val="none" w:sz="0" w:space="0" w:color="auto"/>
        <w:right w:val="none" w:sz="0" w:space="0" w:color="auto"/>
      </w:divBdr>
    </w:div>
    <w:div w:id="464276878">
      <w:bodyDiv w:val="1"/>
      <w:marLeft w:val="0"/>
      <w:marRight w:val="0"/>
      <w:marTop w:val="0"/>
      <w:marBottom w:val="0"/>
      <w:divBdr>
        <w:top w:val="none" w:sz="0" w:space="0" w:color="auto"/>
        <w:left w:val="none" w:sz="0" w:space="0" w:color="auto"/>
        <w:bottom w:val="none" w:sz="0" w:space="0" w:color="auto"/>
        <w:right w:val="none" w:sz="0" w:space="0" w:color="auto"/>
      </w:divBdr>
    </w:div>
    <w:div w:id="2090805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talenergies.com.ar" TargetMode="External"/><Relationship Id="rId13" Type="http://schemas.openxmlformats.org/officeDocument/2006/relationships/image" Target="media/image3.png"/><Relationship Id="rId18" Type="http://schemas.openxmlformats.org/officeDocument/2006/relationships/hyperlink" Target="https://www.linkedin.com/company/totalenergies/"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TotalEnergiesArgentina" TargetMode="External"/><Relationship Id="rId17" Type="http://schemas.openxmlformats.org/officeDocument/2006/relationships/image" Target="media/image5.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youtube.com/user/totalarg" TargetMode="External"/><Relationship Id="rId20" Type="http://schemas.openxmlformats.org/officeDocument/2006/relationships/hyperlink" Target="mailto:florencia.ameriso@totalenergi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twitter.com/TotalEnergiesAR" TargetMode="External"/><Relationship Id="rId19" Type="http://schemas.openxmlformats.org/officeDocument/2006/relationships/hyperlink" Target="file:///C:\Users\Santi\Downloads\santiago@1love.com.a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lflubricantes_a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awa9zW+/AQcgBPBQyvyggKOv/A==">AMUW2mWU1EaPpVb1l8BD9iCIr55SCUCk86rGb/t9wX1W1xasVwvoH7hWOhyOEidmZeyffDGE5arIcf5epLsSWo94pjPtiH5TEV+Qp0A5RAOXcPoaqegAl7nKAB+PCuosqYwAO6J0dVmb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A42623C15EF694380269AA6AEFFD190" ma:contentTypeVersion="16" ma:contentTypeDescription="Crée un document." ma:contentTypeScope="" ma:versionID="495e3f27cb0651236701e77561b5a71b">
  <xsd:schema xmlns:xsd="http://www.w3.org/2001/XMLSchema" xmlns:xs="http://www.w3.org/2001/XMLSchema" xmlns:p="http://schemas.microsoft.com/office/2006/metadata/properties" xmlns:ns2="2488286e-3728-425c-9644-d2959a7c558d" xmlns:ns3="571e454b-5934-4c1c-bd10-3ee0380a2389" targetNamespace="http://schemas.microsoft.com/office/2006/metadata/properties" ma:root="true" ma:fieldsID="6f23699d8c06fa1901bdc635a76dd4b7" ns2:_="" ns3:_="">
    <xsd:import namespace="2488286e-3728-425c-9644-d2959a7c558d"/>
    <xsd:import namespace="571e454b-5934-4c1c-bd10-3ee0380a2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286e-3728-425c-9644-d2959a7c5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1e454b-5934-4c1c-bd10-3ee0380a2389"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884c7e1-c898-4bca-995b-ffee2c745f2c}" ma:internalName="TaxCatchAll" ma:showField="CatchAllData" ma:web="571e454b-5934-4c1c-bd10-3ee0380a23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1e454b-5934-4c1c-bd10-3ee0380a2389" xsi:nil="true"/>
    <lcf76f155ced4ddcb4097134ff3c332f xmlns="2488286e-3728-425c-9644-d2959a7c5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40B243-CCAA-4242-B7EB-014CDF819413}"/>
</file>

<file path=customXml/itemProps3.xml><?xml version="1.0" encoding="utf-8"?>
<ds:datastoreItem xmlns:ds="http://schemas.openxmlformats.org/officeDocument/2006/customXml" ds:itemID="{B9D7F5B0-8B0B-466C-9013-A7260CA95559}"/>
</file>

<file path=customXml/itemProps4.xml><?xml version="1.0" encoding="utf-8"?>
<ds:datastoreItem xmlns:ds="http://schemas.openxmlformats.org/officeDocument/2006/customXml" ds:itemID="{E3E9CE3F-6672-4B8E-BF93-4D761EFC03C0}"/>
</file>

<file path=docProps/app.xml><?xml version="1.0" encoding="utf-8"?>
<Properties xmlns="http://schemas.openxmlformats.org/officeDocument/2006/extended-properties" xmlns:vt="http://schemas.openxmlformats.org/officeDocument/2006/docPropsVTypes">
  <Template>Normal.dotm</Template>
  <TotalTime>272</TotalTime>
  <Pages>3</Pages>
  <Words>1087</Words>
  <Characters>6202</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Gill</dc:creator>
  <cp:lastModifiedBy>Florencia AMERISO</cp:lastModifiedBy>
  <cp:revision>12</cp:revision>
  <dcterms:created xsi:type="dcterms:W3CDTF">2023-01-12T12:55:00Z</dcterms:created>
  <dcterms:modified xsi:type="dcterms:W3CDTF">2023-01-12T17:09:00Z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2021-10-18T12:42:31Z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32facda8-b038-44c8-8073-c3084a175a59</vt:lpwstr>
  </property>
  <property fmtid="{D5CDD505-2E9C-101B-9397-08002B2CF9AE}" pid="8" name="MSIP_Label_2b30ed1b-e95f-40b5-af89-828263f287a7_ContentBits">
    <vt:lpwstr>0</vt:lpwstr>
  </property>
  <property fmtid="{D5CDD505-2E9C-101B-9397-08002B2CF9AE}" pid="9" name="ContentTypeId">
    <vt:lpwstr>0x010100AA42623C15EF694380269AA6AEFFD190</vt:lpwstr>
  </property>
</Properties>
</file>